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6C4" w:rsidRDefault="00D17DD8">
      <w:pPr>
        <w:rPr>
          <w:rFonts w:ascii="Segoe UI" w:hAnsi="Segoe UI" w:cs="Segoe UI"/>
          <w:sz w:val="24"/>
          <w:szCs w:val="24"/>
        </w:rPr>
      </w:pPr>
      <w:bookmarkStart w:id="0" w:name="_GoBack"/>
      <w:bookmarkEnd w:id="0"/>
    </w:p>
    <w:p w:rsidR="00CA25E8" w:rsidRDefault="00CA25E8">
      <w:pPr>
        <w:rPr>
          <w:rFonts w:ascii="Segoe UI" w:hAnsi="Segoe UI" w:cs="Segoe UI"/>
          <w:sz w:val="24"/>
          <w:szCs w:val="24"/>
        </w:rPr>
      </w:pPr>
    </w:p>
    <w:p w:rsidR="00CA25E8" w:rsidRDefault="00CA25E8" w:rsidP="00C85522">
      <w:pPr>
        <w:pBdr>
          <w:bottom w:val="single" w:sz="4" w:space="1" w:color="auto"/>
        </w:pBdr>
        <w:rPr>
          <w:rFonts w:ascii="Segoe UI" w:hAnsi="Segoe UI" w:cs="Segoe UI"/>
          <w:sz w:val="36"/>
          <w:szCs w:val="36"/>
        </w:rPr>
      </w:pPr>
      <w:r>
        <w:rPr>
          <w:rFonts w:ascii="Segoe UI" w:hAnsi="Segoe UI" w:cs="Segoe UI"/>
          <w:noProof/>
          <w:sz w:val="36"/>
          <w:szCs w:val="36"/>
          <w:lang w:val="en-US"/>
        </w:rPr>
        <w:drawing>
          <wp:inline distT="0" distB="0" distL="0" distR="0" wp14:anchorId="7EF47C48" wp14:editId="0450D0AB">
            <wp:extent cx="554990" cy="10547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990" cy="1054735"/>
                    </a:xfrm>
                    <a:prstGeom prst="rect">
                      <a:avLst/>
                    </a:prstGeom>
                    <a:noFill/>
                  </pic:spPr>
                </pic:pic>
              </a:graphicData>
            </a:graphic>
          </wp:inline>
        </w:drawing>
      </w:r>
      <w:r w:rsidR="00C85522">
        <w:rPr>
          <w:rFonts w:ascii="Arial" w:eastAsia="Calibri" w:hAnsi="Arial" w:cs="Arial"/>
          <w:noProof/>
          <w:sz w:val="20"/>
          <w:szCs w:val="20"/>
          <w:lang w:eastAsia="en-ZA"/>
        </w:rPr>
        <w:t xml:space="preserve">  </w:t>
      </w:r>
      <w:r w:rsidR="00C85522" w:rsidRPr="00E63774">
        <w:rPr>
          <w:rFonts w:ascii="Verdana" w:hAnsi="Verdana"/>
          <w:b/>
          <w:noProof/>
          <w:color w:val="000000"/>
          <w:sz w:val="28"/>
          <w:szCs w:val="28"/>
          <w:lang w:val="en-US"/>
        </w:rPr>
        <w:drawing>
          <wp:inline distT="0" distB="0" distL="0" distR="0" wp14:anchorId="4C0A923B" wp14:editId="4C98CA1C">
            <wp:extent cx="1676400" cy="1085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085850"/>
                    </a:xfrm>
                    <a:prstGeom prst="rect">
                      <a:avLst/>
                    </a:prstGeom>
                    <a:noFill/>
                    <a:ln>
                      <a:noFill/>
                    </a:ln>
                  </pic:spPr>
                </pic:pic>
              </a:graphicData>
            </a:graphic>
          </wp:inline>
        </w:drawing>
      </w:r>
      <w:r>
        <w:rPr>
          <w:rFonts w:ascii="Arial" w:eastAsia="Calibri" w:hAnsi="Arial" w:cs="Arial"/>
          <w:noProof/>
          <w:sz w:val="20"/>
          <w:szCs w:val="20"/>
          <w:lang w:val="en-US"/>
        </w:rPr>
        <w:drawing>
          <wp:inline distT="0" distB="0" distL="0" distR="0" wp14:anchorId="3FAF4B43" wp14:editId="42E72846">
            <wp:extent cx="1393190" cy="96583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3190" cy="965835"/>
                    </a:xfrm>
                    <a:prstGeom prst="rect">
                      <a:avLst/>
                    </a:prstGeom>
                    <a:noFill/>
                    <a:ln>
                      <a:noFill/>
                    </a:ln>
                  </pic:spPr>
                </pic:pic>
              </a:graphicData>
            </a:graphic>
          </wp:inline>
        </w:drawing>
      </w:r>
      <w:r w:rsidR="00C85522">
        <w:rPr>
          <w:noProof/>
          <w:lang w:eastAsia="en-ZA"/>
        </w:rPr>
        <w:t xml:space="preserve">     </w:t>
      </w:r>
      <w:r w:rsidR="00C85522">
        <w:rPr>
          <w:noProof/>
          <w:lang w:val="en-US"/>
        </w:rPr>
        <w:drawing>
          <wp:inline distT="0" distB="0" distL="0" distR="0" wp14:anchorId="4FD1F1A7" wp14:editId="443065A4">
            <wp:extent cx="1866900" cy="1533525"/>
            <wp:effectExtent l="0" t="0" r="0" b="9525"/>
            <wp:docPr id="9" name="Picture 9" descr="C:\Users\liau.motoko\AppData\Local\Microsoft\Windows\Temporary Internet Files\Content.Outlook\T5X5I9ED\logo (2).png"/>
            <wp:cNvGraphicFramePr/>
            <a:graphic xmlns:a="http://schemas.openxmlformats.org/drawingml/2006/main">
              <a:graphicData uri="http://schemas.openxmlformats.org/drawingml/2006/picture">
                <pic:pic xmlns:pic="http://schemas.openxmlformats.org/drawingml/2006/picture">
                  <pic:nvPicPr>
                    <pic:cNvPr id="5" name="Picture 5" descr="C:\Users\liau.motoko\AppData\Local\Microsoft\Windows\Temporary Internet Files\Content.Outlook\T5X5I9ED\logo (2).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1533525"/>
                    </a:xfrm>
                    <a:prstGeom prst="rect">
                      <a:avLst/>
                    </a:prstGeom>
                    <a:noFill/>
                    <a:ln>
                      <a:noFill/>
                    </a:ln>
                  </pic:spPr>
                </pic:pic>
              </a:graphicData>
            </a:graphic>
          </wp:inline>
        </w:drawing>
      </w:r>
    </w:p>
    <w:p w:rsidR="00CA25E8" w:rsidRDefault="00CA25E8" w:rsidP="00664801">
      <w:pPr>
        <w:rPr>
          <w:rFonts w:ascii="Segoe UI" w:hAnsi="Segoe UI" w:cs="Segoe UI"/>
          <w:sz w:val="36"/>
          <w:szCs w:val="36"/>
        </w:rPr>
      </w:pPr>
    </w:p>
    <w:p w:rsidR="00664801" w:rsidRDefault="00664801" w:rsidP="00664801">
      <w:pPr>
        <w:rPr>
          <w:rFonts w:ascii="Segoe UI" w:hAnsi="Segoe UI" w:cs="Segoe UI"/>
          <w:sz w:val="36"/>
          <w:szCs w:val="36"/>
        </w:rPr>
      </w:pPr>
    </w:p>
    <w:p w:rsidR="00CA25E8" w:rsidRPr="00CA25E8" w:rsidRDefault="00CA25E8" w:rsidP="00CA25E8">
      <w:pPr>
        <w:pBdr>
          <w:top w:val="single" w:sz="4" w:space="1" w:color="auto"/>
          <w:left w:val="single" w:sz="4" w:space="4" w:color="auto"/>
          <w:bottom w:val="single" w:sz="4" w:space="1" w:color="auto"/>
          <w:right w:val="single" w:sz="4" w:space="4" w:color="auto"/>
        </w:pBdr>
        <w:jc w:val="center"/>
        <w:rPr>
          <w:rFonts w:ascii="Segoe UI" w:hAnsi="Segoe UI" w:cs="Segoe UI"/>
          <w:sz w:val="36"/>
          <w:szCs w:val="36"/>
        </w:rPr>
      </w:pPr>
      <w:r w:rsidRPr="00CA25E8">
        <w:rPr>
          <w:rFonts w:ascii="Segoe UI" w:hAnsi="Segoe UI" w:cs="Segoe UI"/>
          <w:sz w:val="36"/>
          <w:szCs w:val="36"/>
        </w:rPr>
        <w:t>DEEPENING DECENTRALISATION PEOGRAMME</w:t>
      </w:r>
    </w:p>
    <w:p w:rsidR="00CA25E8" w:rsidRPr="00CA25E8" w:rsidRDefault="00CA25E8" w:rsidP="00CA25E8">
      <w:pPr>
        <w:pBdr>
          <w:top w:val="single" w:sz="4" w:space="1" w:color="auto"/>
          <w:left w:val="single" w:sz="4" w:space="4" w:color="auto"/>
          <w:bottom w:val="single" w:sz="4" w:space="1" w:color="auto"/>
          <w:right w:val="single" w:sz="4" w:space="4" w:color="auto"/>
        </w:pBdr>
        <w:tabs>
          <w:tab w:val="left" w:pos="5160"/>
        </w:tabs>
        <w:rPr>
          <w:rFonts w:ascii="Segoe UI" w:hAnsi="Segoe UI" w:cs="Segoe UI"/>
          <w:sz w:val="36"/>
          <w:szCs w:val="36"/>
        </w:rPr>
      </w:pPr>
      <w:r>
        <w:rPr>
          <w:rFonts w:ascii="Segoe UI" w:hAnsi="Segoe UI" w:cs="Segoe UI"/>
          <w:sz w:val="36"/>
          <w:szCs w:val="36"/>
        </w:rPr>
        <w:tab/>
      </w:r>
    </w:p>
    <w:p w:rsidR="00CA25E8" w:rsidRPr="00CA25E8" w:rsidRDefault="00CA25E8" w:rsidP="00CA25E8">
      <w:pPr>
        <w:pBdr>
          <w:top w:val="single" w:sz="4" w:space="1" w:color="auto"/>
          <w:left w:val="single" w:sz="4" w:space="4" w:color="auto"/>
          <w:bottom w:val="single" w:sz="4" w:space="1" w:color="auto"/>
          <w:right w:val="single" w:sz="4" w:space="4" w:color="auto"/>
        </w:pBdr>
        <w:jc w:val="center"/>
        <w:rPr>
          <w:rFonts w:ascii="Segoe UI" w:hAnsi="Segoe UI" w:cs="Segoe UI"/>
          <w:sz w:val="36"/>
          <w:szCs w:val="36"/>
        </w:rPr>
      </w:pPr>
      <w:r w:rsidRPr="00CA25E8">
        <w:rPr>
          <w:rFonts w:ascii="Segoe UI" w:hAnsi="Segoe UI" w:cs="Segoe UI"/>
          <w:sz w:val="36"/>
          <w:szCs w:val="36"/>
        </w:rPr>
        <w:t>2</w:t>
      </w:r>
      <w:r w:rsidRPr="00CA25E8">
        <w:rPr>
          <w:rFonts w:ascii="Segoe UI" w:hAnsi="Segoe UI" w:cs="Segoe UI"/>
          <w:sz w:val="36"/>
          <w:szCs w:val="36"/>
          <w:vertAlign w:val="superscript"/>
        </w:rPr>
        <w:t>ND</w:t>
      </w:r>
      <w:r w:rsidRPr="00CA25E8">
        <w:rPr>
          <w:rFonts w:ascii="Segoe UI" w:hAnsi="Segoe UI" w:cs="Segoe UI"/>
          <w:sz w:val="36"/>
          <w:szCs w:val="36"/>
        </w:rPr>
        <w:t xml:space="preserve"> QUARTER 2015</w:t>
      </w:r>
      <w:r>
        <w:rPr>
          <w:rFonts w:ascii="Segoe UI" w:hAnsi="Segoe UI" w:cs="Segoe UI"/>
          <w:sz w:val="36"/>
          <w:szCs w:val="36"/>
        </w:rPr>
        <w:t xml:space="preserve"> REPORT</w:t>
      </w:r>
    </w:p>
    <w:p w:rsidR="00CA25E8" w:rsidRPr="00CA25E8" w:rsidRDefault="00CA25E8" w:rsidP="00CA25E8">
      <w:pPr>
        <w:pBdr>
          <w:top w:val="single" w:sz="4" w:space="1" w:color="auto"/>
          <w:left w:val="single" w:sz="4" w:space="4" w:color="auto"/>
          <w:bottom w:val="single" w:sz="4" w:space="1" w:color="auto"/>
          <w:right w:val="single" w:sz="4" w:space="4" w:color="auto"/>
        </w:pBdr>
        <w:jc w:val="center"/>
        <w:rPr>
          <w:rFonts w:ascii="Segoe UI" w:hAnsi="Segoe UI" w:cs="Segoe UI"/>
          <w:sz w:val="36"/>
          <w:szCs w:val="36"/>
        </w:rPr>
      </w:pPr>
      <w:r w:rsidRPr="00CA25E8">
        <w:rPr>
          <w:rFonts w:ascii="Segoe UI" w:hAnsi="Segoe UI" w:cs="Segoe UI"/>
          <w:sz w:val="36"/>
          <w:szCs w:val="36"/>
        </w:rPr>
        <w:t xml:space="preserve">PREPARED </w:t>
      </w:r>
    </w:p>
    <w:p w:rsidR="00CA25E8" w:rsidRPr="00CA25E8" w:rsidRDefault="00CA25E8" w:rsidP="00CA25E8">
      <w:pPr>
        <w:pBdr>
          <w:top w:val="single" w:sz="4" w:space="1" w:color="auto"/>
          <w:left w:val="single" w:sz="4" w:space="4" w:color="auto"/>
          <w:bottom w:val="single" w:sz="4" w:space="1" w:color="auto"/>
          <w:right w:val="single" w:sz="4" w:space="4" w:color="auto"/>
        </w:pBdr>
        <w:jc w:val="center"/>
        <w:rPr>
          <w:rFonts w:ascii="Segoe UI" w:hAnsi="Segoe UI" w:cs="Segoe UI"/>
          <w:sz w:val="36"/>
          <w:szCs w:val="36"/>
        </w:rPr>
      </w:pPr>
      <w:r w:rsidRPr="00CA25E8">
        <w:rPr>
          <w:rFonts w:ascii="Segoe UI" w:hAnsi="Segoe UI" w:cs="Segoe UI"/>
          <w:sz w:val="36"/>
          <w:szCs w:val="36"/>
        </w:rPr>
        <w:t>BY</w:t>
      </w:r>
    </w:p>
    <w:p w:rsidR="00CA25E8" w:rsidRPr="00CA25E8" w:rsidRDefault="00CA25E8" w:rsidP="00CA25E8">
      <w:pPr>
        <w:pBdr>
          <w:top w:val="single" w:sz="4" w:space="1" w:color="auto"/>
          <w:left w:val="single" w:sz="4" w:space="4" w:color="auto"/>
          <w:bottom w:val="single" w:sz="4" w:space="1" w:color="auto"/>
          <w:right w:val="single" w:sz="4" w:space="4" w:color="auto"/>
        </w:pBdr>
        <w:jc w:val="center"/>
        <w:rPr>
          <w:rFonts w:ascii="Segoe UI" w:hAnsi="Segoe UI" w:cs="Segoe UI"/>
          <w:sz w:val="36"/>
          <w:szCs w:val="36"/>
        </w:rPr>
      </w:pPr>
      <w:r w:rsidRPr="00CA25E8">
        <w:rPr>
          <w:rFonts w:ascii="Segoe UI" w:hAnsi="Segoe UI" w:cs="Segoe UI"/>
          <w:sz w:val="36"/>
          <w:szCs w:val="36"/>
        </w:rPr>
        <w:t>LIAU MOTOKO</w:t>
      </w:r>
    </w:p>
    <w:p w:rsidR="00CA25E8" w:rsidRPr="00CA25E8" w:rsidRDefault="00CA25E8" w:rsidP="00CA25E8">
      <w:pPr>
        <w:pBdr>
          <w:top w:val="single" w:sz="4" w:space="1" w:color="auto"/>
          <w:left w:val="single" w:sz="4" w:space="4" w:color="auto"/>
          <w:bottom w:val="single" w:sz="4" w:space="1" w:color="auto"/>
          <w:right w:val="single" w:sz="4" w:space="4" w:color="auto"/>
        </w:pBdr>
        <w:jc w:val="center"/>
        <w:rPr>
          <w:rFonts w:ascii="Segoe UI" w:hAnsi="Segoe UI" w:cs="Segoe UI"/>
          <w:sz w:val="36"/>
          <w:szCs w:val="36"/>
        </w:rPr>
      </w:pPr>
      <w:r w:rsidRPr="00CA25E8">
        <w:rPr>
          <w:rFonts w:ascii="Segoe UI" w:hAnsi="Segoe UI" w:cs="Segoe UI"/>
          <w:sz w:val="36"/>
          <w:szCs w:val="36"/>
        </w:rPr>
        <w:t>PROGRAMME MANAGER</w:t>
      </w:r>
    </w:p>
    <w:p w:rsidR="00CA25E8" w:rsidRPr="00CA25E8" w:rsidRDefault="00CA25E8" w:rsidP="00CA25E8">
      <w:pPr>
        <w:pBdr>
          <w:top w:val="single" w:sz="4" w:space="1" w:color="auto"/>
          <w:left w:val="single" w:sz="4" w:space="4" w:color="auto"/>
          <w:bottom w:val="single" w:sz="4" w:space="1" w:color="auto"/>
          <w:right w:val="single" w:sz="4" w:space="4" w:color="auto"/>
        </w:pBdr>
        <w:jc w:val="center"/>
        <w:rPr>
          <w:rFonts w:ascii="Segoe UI" w:hAnsi="Segoe UI" w:cs="Segoe UI"/>
          <w:sz w:val="36"/>
          <w:szCs w:val="36"/>
        </w:rPr>
      </w:pPr>
      <w:r w:rsidRPr="00CA25E8">
        <w:rPr>
          <w:rFonts w:ascii="Segoe UI" w:hAnsi="Segoe UI" w:cs="Segoe UI"/>
          <w:sz w:val="36"/>
          <w:szCs w:val="36"/>
        </w:rPr>
        <w:t>SUBMITTED TO HEAD OF GOVERNANCE UNIT</w:t>
      </w:r>
    </w:p>
    <w:p w:rsidR="00CA25E8" w:rsidRDefault="00CA25E8" w:rsidP="00CA25E8">
      <w:pPr>
        <w:pBdr>
          <w:top w:val="single" w:sz="4" w:space="1" w:color="auto"/>
          <w:left w:val="single" w:sz="4" w:space="4" w:color="auto"/>
          <w:bottom w:val="single" w:sz="4" w:space="1" w:color="auto"/>
          <w:right w:val="single" w:sz="4" w:space="4" w:color="auto"/>
        </w:pBdr>
        <w:jc w:val="center"/>
        <w:rPr>
          <w:rFonts w:ascii="Segoe UI" w:hAnsi="Segoe UI" w:cs="Segoe UI"/>
          <w:sz w:val="24"/>
          <w:szCs w:val="24"/>
        </w:rPr>
      </w:pPr>
    </w:p>
    <w:p w:rsidR="00CA25E8" w:rsidRDefault="00CA25E8" w:rsidP="00CA25E8">
      <w:pPr>
        <w:pBdr>
          <w:top w:val="single" w:sz="4" w:space="1" w:color="auto"/>
          <w:left w:val="single" w:sz="4" w:space="4" w:color="auto"/>
          <w:bottom w:val="single" w:sz="4" w:space="1" w:color="auto"/>
          <w:right w:val="single" w:sz="4" w:space="4" w:color="auto"/>
        </w:pBdr>
        <w:rPr>
          <w:rFonts w:ascii="Segoe UI" w:hAnsi="Segoe UI" w:cs="Segoe UI"/>
          <w:sz w:val="24"/>
          <w:szCs w:val="24"/>
        </w:rPr>
      </w:pPr>
    </w:p>
    <w:p w:rsidR="00CA25E8" w:rsidRDefault="00CA25E8">
      <w:pPr>
        <w:rPr>
          <w:rFonts w:ascii="Segoe UI" w:hAnsi="Segoe UI" w:cs="Segoe UI"/>
          <w:sz w:val="24"/>
          <w:szCs w:val="24"/>
        </w:rPr>
      </w:pPr>
    </w:p>
    <w:p w:rsidR="00CA25E8" w:rsidRPr="004A1FE0" w:rsidRDefault="00CA25E8">
      <w:pPr>
        <w:rPr>
          <w:rFonts w:ascii="Segoe UI" w:hAnsi="Segoe UI" w:cs="Segoe UI"/>
          <w:sz w:val="24"/>
          <w:szCs w:val="24"/>
        </w:rPr>
      </w:pPr>
    </w:p>
    <w:p w:rsidR="00353972" w:rsidRPr="00CE585C" w:rsidRDefault="00353972" w:rsidP="00CE585C">
      <w:pPr>
        <w:pStyle w:val="ListParagraph"/>
        <w:numPr>
          <w:ilvl w:val="0"/>
          <w:numId w:val="2"/>
        </w:numPr>
        <w:rPr>
          <w:rFonts w:ascii="Segoe UI" w:hAnsi="Segoe UI" w:cs="Segoe UI"/>
          <w:sz w:val="24"/>
          <w:szCs w:val="24"/>
        </w:rPr>
      </w:pPr>
      <w:r w:rsidRPr="00DD5823">
        <w:rPr>
          <w:rFonts w:ascii="Segoe UI" w:hAnsi="Segoe UI" w:cs="Segoe UI"/>
          <w:b/>
          <w:sz w:val="32"/>
          <w:szCs w:val="32"/>
        </w:rPr>
        <w:lastRenderedPageBreak/>
        <w:t xml:space="preserve">Overall Status </w:t>
      </w:r>
      <w:r w:rsidR="00B26711" w:rsidRPr="00DD5823">
        <w:rPr>
          <w:rFonts w:ascii="Segoe UI" w:hAnsi="Segoe UI" w:cs="Segoe UI"/>
          <w:b/>
          <w:sz w:val="32"/>
          <w:szCs w:val="32"/>
        </w:rPr>
        <w:t>of the Programme</w:t>
      </w:r>
      <w:r w:rsidR="006C1799" w:rsidRPr="00CE585C">
        <w:rPr>
          <w:rFonts w:ascii="Segoe UI" w:hAnsi="Segoe UI" w:cs="Segoe UI"/>
          <w:sz w:val="24"/>
          <w:szCs w:val="24"/>
        </w:rPr>
        <w:tab/>
      </w:r>
      <w:r w:rsidR="006C1799" w:rsidRPr="001C7A65">
        <w:rPr>
          <w:rFonts w:cs="Arial"/>
          <w:noProof/>
          <w:color w:val="000000" w:themeColor="text1"/>
          <w:sz w:val="20"/>
          <w:lang w:val="en-US"/>
        </w:rPr>
        <w:drawing>
          <wp:inline distT="0" distB="0" distL="0" distR="0" wp14:anchorId="03FD43B8" wp14:editId="261BA27E">
            <wp:extent cx="295275" cy="285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p>
    <w:p w:rsidR="00256BAD" w:rsidRPr="00DD5823" w:rsidRDefault="00256BAD" w:rsidP="00DD5823">
      <w:pPr>
        <w:pBdr>
          <w:top w:val="single" w:sz="4" w:space="1" w:color="auto"/>
        </w:pBdr>
        <w:jc w:val="both"/>
        <w:rPr>
          <w:rFonts w:ascii="Segoe UI" w:hAnsi="Segoe UI" w:cs="Segoe UI"/>
          <w:b/>
          <w:color w:val="548DD4" w:themeColor="text2" w:themeTint="99"/>
          <w:sz w:val="24"/>
          <w:szCs w:val="24"/>
        </w:rPr>
      </w:pPr>
      <w:r w:rsidRPr="00DD5823">
        <w:rPr>
          <w:rFonts w:ascii="Segoe UI" w:hAnsi="Segoe UI" w:cs="Segoe UI"/>
          <w:b/>
          <w:color w:val="548DD4" w:themeColor="text2" w:themeTint="99"/>
          <w:sz w:val="24"/>
          <w:szCs w:val="24"/>
        </w:rPr>
        <w:t>1.1 Mid-Term Review</w:t>
      </w:r>
    </w:p>
    <w:p w:rsidR="00B45715" w:rsidRDefault="00B45715" w:rsidP="00C96D45">
      <w:pPr>
        <w:jc w:val="both"/>
        <w:rPr>
          <w:rFonts w:ascii="Segoe UI" w:hAnsi="Segoe UI" w:cs="Segoe UI"/>
          <w:sz w:val="24"/>
          <w:szCs w:val="24"/>
        </w:rPr>
      </w:pPr>
      <w:r w:rsidRPr="004A1FE0">
        <w:rPr>
          <w:rFonts w:ascii="Segoe UI" w:hAnsi="Segoe UI" w:cs="Segoe UI"/>
          <w:sz w:val="24"/>
          <w:szCs w:val="24"/>
        </w:rPr>
        <w:t>The 2</w:t>
      </w:r>
      <w:r w:rsidRPr="004A1FE0">
        <w:rPr>
          <w:rFonts w:ascii="Segoe UI" w:hAnsi="Segoe UI" w:cs="Segoe UI"/>
          <w:sz w:val="24"/>
          <w:szCs w:val="24"/>
          <w:vertAlign w:val="superscript"/>
        </w:rPr>
        <w:t>nd</w:t>
      </w:r>
      <w:r w:rsidRPr="004A1FE0">
        <w:rPr>
          <w:rFonts w:ascii="Segoe UI" w:hAnsi="Segoe UI" w:cs="Segoe UI"/>
          <w:sz w:val="24"/>
          <w:szCs w:val="24"/>
        </w:rPr>
        <w:t xml:space="preserve"> Quarter has been characterised by two very important milestones in the implementation of the Deepening decentralisation Programme. </w:t>
      </w:r>
      <w:r w:rsidR="00A5232E" w:rsidRPr="004A1FE0">
        <w:rPr>
          <w:rFonts w:ascii="Segoe UI" w:hAnsi="Segoe UI" w:cs="Segoe UI"/>
          <w:sz w:val="24"/>
          <w:szCs w:val="24"/>
        </w:rPr>
        <w:t xml:space="preserve">To start with, the European Union (EU) </w:t>
      </w:r>
      <w:r w:rsidR="00C96D45" w:rsidRPr="004A1FE0">
        <w:rPr>
          <w:rFonts w:ascii="Segoe UI" w:hAnsi="Segoe UI" w:cs="Segoe UI"/>
          <w:sz w:val="24"/>
          <w:szCs w:val="24"/>
        </w:rPr>
        <w:t>launched mid</w:t>
      </w:r>
      <w:r w:rsidR="00A5232E" w:rsidRPr="004A1FE0">
        <w:rPr>
          <w:rFonts w:ascii="Segoe UI" w:hAnsi="Segoe UI" w:cs="Segoe UI"/>
          <w:sz w:val="24"/>
          <w:szCs w:val="24"/>
        </w:rPr>
        <w:t xml:space="preserve">-term review (MTR) of the programme in this quarter to assess the effectiveness, efficiency, relevance, </w:t>
      </w:r>
      <w:r w:rsidR="00C96D45" w:rsidRPr="004A1FE0">
        <w:rPr>
          <w:rFonts w:ascii="Segoe UI" w:hAnsi="Segoe UI" w:cs="Segoe UI"/>
          <w:sz w:val="24"/>
          <w:szCs w:val="24"/>
        </w:rPr>
        <w:t>quality</w:t>
      </w:r>
      <w:r w:rsidR="00740B02">
        <w:rPr>
          <w:rFonts w:ascii="Segoe UI" w:hAnsi="Segoe UI" w:cs="Segoe UI"/>
          <w:sz w:val="24"/>
          <w:szCs w:val="24"/>
        </w:rPr>
        <w:t>, impact</w:t>
      </w:r>
      <w:r w:rsidR="00C96D45" w:rsidRPr="004A1FE0">
        <w:rPr>
          <w:rFonts w:ascii="Segoe UI" w:hAnsi="Segoe UI" w:cs="Segoe UI"/>
          <w:sz w:val="24"/>
          <w:szCs w:val="24"/>
        </w:rPr>
        <w:t xml:space="preserve"> and sustainability of the programme interventions. A preliminary report was released in a debriefing fashion. The findings reveal that the performance of the programme on the variables above, is fair</w:t>
      </w:r>
      <w:r w:rsidR="00740B02">
        <w:rPr>
          <w:rFonts w:ascii="Segoe UI" w:hAnsi="Segoe UI" w:cs="Segoe UI"/>
          <w:sz w:val="24"/>
          <w:szCs w:val="24"/>
        </w:rPr>
        <w:t>ly</w:t>
      </w:r>
      <w:r w:rsidR="00C96D45" w:rsidRPr="004A1FE0">
        <w:rPr>
          <w:rFonts w:ascii="Segoe UI" w:hAnsi="Segoe UI" w:cs="Segoe UI"/>
          <w:sz w:val="24"/>
          <w:szCs w:val="24"/>
        </w:rPr>
        <w:t xml:space="preserve"> satisfactory with a number of areas of improvement. And in deed as a consequence a number of adjustments and reprogrammi</w:t>
      </w:r>
      <w:r w:rsidR="004A1FE0" w:rsidRPr="004A1FE0">
        <w:rPr>
          <w:rFonts w:ascii="Segoe UI" w:hAnsi="Segoe UI" w:cs="Segoe UI"/>
          <w:sz w:val="24"/>
          <w:szCs w:val="24"/>
        </w:rPr>
        <w:t>ng areas have been recommended, including</w:t>
      </w:r>
      <w:r w:rsidR="008D78EC">
        <w:rPr>
          <w:rFonts w:ascii="Segoe UI" w:hAnsi="Segoe UI" w:cs="Segoe UI"/>
          <w:sz w:val="24"/>
          <w:szCs w:val="24"/>
        </w:rPr>
        <w:t xml:space="preserve"> among other</w:t>
      </w:r>
      <w:r w:rsidR="00740B02">
        <w:rPr>
          <w:rFonts w:ascii="Segoe UI" w:hAnsi="Segoe UI" w:cs="Segoe UI"/>
          <w:sz w:val="24"/>
          <w:szCs w:val="24"/>
        </w:rPr>
        <w:t>s</w:t>
      </w:r>
      <w:r w:rsidR="004A1FE0" w:rsidRPr="004A1FE0">
        <w:rPr>
          <w:rFonts w:ascii="Segoe UI" w:hAnsi="Segoe UI" w:cs="Segoe UI"/>
          <w:sz w:val="24"/>
          <w:szCs w:val="24"/>
        </w:rPr>
        <w:t xml:space="preserve"> </w:t>
      </w:r>
      <w:r w:rsidR="004A1FE0">
        <w:rPr>
          <w:rFonts w:ascii="Segoe UI" w:hAnsi="Segoe UI" w:cs="Segoe UI"/>
          <w:sz w:val="24"/>
          <w:szCs w:val="24"/>
        </w:rPr>
        <w:t>revising budgets to refocus on Public Financial Management (PFM) and the business processes of the decentralised line ministries; ensuring citizens and civil society participation; refocussing part of the Local Development Grant (LDG) to Local Economic Development (LED); and because the activities started rather late, a twelve (12) months cost neutral extension is recommended.</w:t>
      </w:r>
      <w:r w:rsidR="008D78EC">
        <w:rPr>
          <w:rFonts w:ascii="Segoe UI" w:hAnsi="Segoe UI" w:cs="Segoe UI"/>
          <w:sz w:val="24"/>
          <w:szCs w:val="24"/>
        </w:rPr>
        <w:t xml:space="preserve"> While these recommendation</w:t>
      </w:r>
      <w:r w:rsidR="00971929">
        <w:rPr>
          <w:rFonts w:ascii="Segoe UI" w:hAnsi="Segoe UI" w:cs="Segoe UI"/>
          <w:sz w:val="24"/>
          <w:szCs w:val="24"/>
        </w:rPr>
        <w:t>s</w:t>
      </w:r>
      <w:r w:rsidR="008D78EC">
        <w:rPr>
          <w:rFonts w:ascii="Segoe UI" w:hAnsi="Segoe UI" w:cs="Segoe UI"/>
          <w:sz w:val="24"/>
          <w:szCs w:val="24"/>
        </w:rPr>
        <w:t xml:space="preserve"> have not been adopted yet, the DDP is rigorously preparing for the implementation of the recommendations. </w:t>
      </w:r>
      <w:r w:rsidR="004A1FE0">
        <w:rPr>
          <w:rFonts w:ascii="Segoe UI" w:hAnsi="Segoe UI" w:cs="Segoe UI"/>
          <w:sz w:val="24"/>
          <w:szCs w:val="24"/>
        </w:rPr>
        <w:t xml:space="preserve"> </w:t>
      </w:r>
      <w:r w:rsidR="006F1EEC">
        <w:rPr>
          <w:rFonts w:ascii="Segoe UI" w:hAnsi="Segoe UI" w:cs="Segoe UI"/>
          <w:sz w:val="24"/>
          <w:szCs w:val="24"/>
        </w:rPr>
        <w:t xml:space="preserve">But have </w:t>
      </w:r>
      <w:r w:rsidR="00740B02">
        <w:rPr>
          <w:rFonts w:ascii="Segoe UI" w:hAnsi="Segoe UI" w:cs="Segoe UI"/>
          <w:sz w:val="24"/>
          <w:szCs w:val="24"/>
        </w:rPr>
        <w:t xml:space="preserve">what </w:t>
      </w:r>
      <w:r w:rsidR="006F1EEC">
        <w:rPr>
          <w:rFonts w:ascii="Segoe UI" w:hAnsi="Segoe UI" w:cs="Segoe UI"/>
          <w:sz w:val="24"/>
          <w:szCs w:val="24"/>
        </w:rPr>
        <w:t xml:space="preserve">has also been clear from the report is that it is still too earlier </w:t>
      </w:r>
      <w:r w:rsidR="00740B02">
        <w:rPr>
          <w:rFonts w:ascii="Segoe UI" w:hAnsi="Segoe UI" w:cs="Segoe UI"/>
          <w:sz w:val="24"/>
          <w:szCs w:val="24"/>
        </w:rPr>
        <w:t>for the programme to</w:t>
      </w:r>
      <w:r w:rsidR="006F1EEC">
        <w:rPr>
          <w:rFonts w:ascii="Segoe UI" w:hAnsi="Segoe UI" w:cs="Segoe UI"/>
          <w:sz w:val="24"/>
          <w:szCs w:val="24"/>
        </w:rPr>
        <w:t xml:space="preserve"> have realised any impact. </w:t>
      </w:r>
      <w:r w:rsidR="004A1FE0">
        <w:rPr>
          <w:rFonts w:ascii="Segoe UI" w:hAnsi="Segoe UI" w:cs="Segoe UI"/>
          <w:sz w:val="24"/>
          <w:szCs w:val="24"/>
        </w:rPr>
        <w:t xml:space="preserve">   </w:t>
      </w:r>
      <w:r w:rsidR="004A1FE0" w:rsidRPr="004A1FE0">
        <w:rPr>
          <w:rFonts w:ascii="Segoe UI" w:hAnsi="Segoe UI" w:cs="Segoe UI"/>
          <w:sz w:val="24"/>
          <w:szCs w:val="24"/>
        </w:rPr>
        <w:t xml:space="preserve"> </w:t>
      </w:r>
      <w:r w:rsidR="00C96D45" w:rsidRPr="004A1FE0">
        <w:rPr>
          <w:rFonts w:ascii="Segoe UI" w:hAnsi="Segoe UI" w:cs="Segoe UI"/>
          <w:sz w:val="24"/>
          <w:szCs w:val="24"/>
        </w:rPr>
        <w:t xml:space="preserve">   </w:t>
      </w:r>
      <w:r w:rsidRPr="004A1FE0">
        <w:rPr>
          <w:rFonts w:ascii="Segoe UI" w:hAnsi="Segoe UI" w:cs="Segoe UI"/>
          <w:sz w:val="24"/>
          <w:szCs w:val="24"/>
        </w:rPr>
        <w:t xml:space="preserve"> </w:t>
      </w:r>
    </w:p>
    <w:p w:rsidR="00256BAD" w:rsidRPr="00DD5823" w:rsidRDefault="00256BAD" w:rsidP="00C96D45">
      <w:pPr>
        <w:jc w:val="both"/>
        <w:rPr>
          <w:rFonts w:ascii="Segoe UI" w:hAnsi="Segoe UI" w:cs="Segoe UI"/>
          <w:b/>
          <w:color w:val="548DD4" w:themeColor="text2" w:themeTint="99"/>
          <w:sz w:val="24"/>
          <w:szCs w:val="24"/>
        </w:rPr>
      </w:pPr>
      <w:r w:rsidRPr="00DD5823">
        <w:rPr>
          <w:rFonts w:ascii="Segoe UI" w:hAnsi="Segoe UI" w:cs="Segoe UI"/>
          <w:b/>
          <w:color w:val="548DD4" w:themeColor="text2" w:themeTint="99"/>
          <w:sz w:val="24"/>
          <w:szCs w:val="24"/>
        </w:rPr>
        <w:t>1.2 Devolution of Functions</w:t>
      </w:r>
    </w:p>
    <w:p w:rsidR="00821E7C" w:rsidRDefault="006F1EEC" w:rsidP="00821E7C">
      <w:pPr>
        <w:jc w:val="both"/>
        <w:rPr>
          <w:rFonts w:ascii="Segoe UI" w:hAnsi="Segoe UI" w:cs="Segoe UI"/>
          <w:sz w:val="24"/>
          <w:szCs w:val="24"/>
        </w:rPr>
      </w:pPr>
      <w:r w:rsidRPr="006F1EEC">
        <w:rPr>
          <w:rFonts w:ascii="Segoe UI" w:hAnsi="Segoe UI" w:cs="Segoe UI"/>
          <w:sz w:val="24"/>
          <w:szCs w:val="24"/>
        </w:rPr>
        <w:t xml:space="preserve">Equally important, meaningful and tangible pre-take off activities </w:t>
      </w:r>
      <w:r w:rsidR="002F7BD7">
        <w:rPr>
          <w:rFonts w:ascii="Segoe UI" w:hAnsi="Segoe UI" w:cs="Segoe UI"/>
          <w:sz w:val="24"/>
          <w:szCs w:val="24"/>
        </w:rPr>
        <w:t xml:space="preserve">geared towards </w:t>
      </w:r>
      <w:r w:rsidRPr="006F1EEC">
        <w:rPr>
          <w:rFonts w:ascii="Segoe UI" w:hAnsi="Segoe UI" w:cs="Segoe UI"/>
          <w:sz w:val="24"/>
          <w:szCs w:val="24"/>
        </w:rPr>
        <w:t>devolution of functions</w:t>
      </w:r>
      <w:r w:rsidR="002F7BD7">
        <w:rPr>
          <w:rFonts w:ascii="Segoe UI" w:hAnsi="Segoe UI" w:cs="Segoe UI"/>
          <w:sz w:val="24"/>
          <w:szCs w:val="24"/>
        </w:rPr>
        <w:t xml:space="preserve"> have been witnessed in this quarter. It is w</w:t>
      </w:r>
      <w:r w:rsidR="00E61375">
        <w:rPr>
          <w:rFonts w:ascii="Segoe UI" w:hAnsi="Segoe UI" w:cs="Segoe UI"/>
          <w:sz w:val="24"/>
          <w:szCs w:val="24"/>
        </w:rPr>
        <w:t>idely reported that upon settling</w:t>
      </w:r>
      <w:r w:rsidR="002F7BD7">
        <w:rPr>
          <w:rFonts w:ascii="Segoe UI" w:hAnsi="Segoe UI" w:cs="Segoe UI"/>
          <w:sz w:val="24"/>
          <w:szCs w:val="24"/>
        </w:rPr>
        <w:t xml:space="preserve"> in the new office and familiarised herself with the National Decentralisation Policy (NDP), the Minister of Local G</w:t>
      </w:r>
      <w:r w:rsidR="00E61375">
        <w:rPr>
          <w:rFonts w:ascii="Segoe UI" w:hAnsi="Segoe UI" w:cs="Segoe UI"/>
          <w:sz w:val="24"/>
          <w:szCs w:val="24"/>
        </w:rPr>
        <w:t>overnment and Chieftainship,</w:t>
      </w:r>
      <w:r w:rsidR="002F7BD7">
        <w:rPr>
          <w:rFonts w:ascii="Segoe UI" w:hAnsi="Segoe UI" w:cs="Segoe UI"/>
          <w:sz w:val="24"/>
          <w:szCs w:val="24"/>
        </w:rPr>
        <w:t xml:space="preserve"> instructed the ministry to start implementing the policy with immediate effect. That marked the beginning </w:t>
      </w:r>
      <w:r w:rsidR="00D944FA">
        <w:rPr>
          <w:rFonts w:ascii="Segoe UI" w:hAnsi="Segoe UI" w:cs="Segoe UI"/>
          <w:sz w:val="24"/>
          <w:szCs w:val="24"/>
        </w:rPr>
        <w:t xml:space="preserve">of consultations and sensitisation campaigns with other line ministries on the devolution of functions. The summit of these campaigns has been the coming together </w:t>
      </w:r>
      <w:r w:rsidR="00E61375">
        <w:rPr>
          <w:rFonts w:ascii="Segoe UI" w:hAnsi="Segoe UI" w:cs="Segoe UI"/>
          <w:sz w:val="24"/>
          <w:szCs w:val="24"/>
        </w:rPr>
        <w:t xml:space="preserve">of </w:t>
      </w:r>
      <w:r w:rsidR="00D944FA">
        <w:rPr>
          <w:rFonts w:ascii="Segoe UI" w:hAnsi="Segoe UI" w:cs="Segoe UI"/>
          <w:sz w:val="24"/>
          <w:szCs w:val="24"/>
        </w:rPr>
        <w:t>7 line ministries to share their understanding and level of devolution</w:t>
      </w:r>
      <w:r w:rsidR="00774FCF">
        <w:rPr>
          <w:rFonts w:ascii="Segoe UI" w:hAnsi="Segoe UI" w:cs="Segoe UI"/>
          <w:sz w:val="24"/>
          <w:szCs w:val="24"/>
        </w:rPr>
        <w:t xml:space="preserve"> they had achieved thus far. </w:t>
      </w:r>
      <w:r w:rsidR="00821E7C">
        <w:rPr>
          <w:rFonts w:ascii="Segoe UI" w:hAnsi="Segoe UI" w:cs="Segoe UI"/>
          <w:sz w:val="24"/>
          <w:szCs w:val="24"/>
        </w:rPr>
        <w:t xml:space="preserve">A clear programme on gazetting the functions and functionaries has been established. </w:t>
      </w:r>
      <w:r w:rsidR="00774FCF">
        <w:rPr>
          <w:rFonts w:ascii="Segoe UI" w:hAnsi="Segoe UI" w:cs="Segoe UI"/>
          <w:sz w:val="24"/>
          <w:szCs w:val="24"/>
        </w:rPr>
        <w:t xml:space="preserve">So </w:t>
      </w:r>
      <w:r w:rsidR="00E61375">
        <w:rPr>
          <w:rFonts w:ascii="Segoe UI" w:hAnsi="Segoe UI" w:cs="Segoe UI"/>
          <w:sz w:val="24"/>
          <w:szCs w:val="24"/>
        </w:rPr>
        <w:t xml:space="preserve">the </w:t>
      </w:r>
      <w:r w:rsidR="00774FCF">
        <w:rPr>
          <w:rFonts w:ascii="Segoe UI" w:hAnsi="Segoe UI" w:cs="Segoe UI"/>
          <w:sz w:val="24"/>
          <w:szCs w:val="24"/>
        </w:rPr>
        <w:t>quarter has not only experienced tangible move</w:t>
      </w:r>
      <w:r w:rsidR="00E61375">
        <w:rPr>
          <w:rFonts w:ascii="Segoe UI" w:hAnsi="Segoe UI" w:cs="Segoe UI"/>
          <w:sz w:val="24"/>
          <w:szCs w:val="24"/>
        </w:rPr>
        <w:t>ment</w:t>
      </w:r>
      <w:r w:rsidR="00774FCF">
        <w:rPr>
          <w:rFonts w:ascii="Segoe UI" w:hAnsi="Segoe UI" w:cs="Segoe UI"/>
          <w:sz w:val="24"/>
          <w:szCs w:val="24"/>
        </w:rPr>
        <w:t xml:space="preserve"> towards devolution of functions,</w:t>
      </w:r>
      <w:r w:rsidR="00F90628">
        <w:rPr>
          <w:rFonts w:ascii="Segoe UI" w:hAnsi="Segoe UI" w:cs="Segoe UI"/>
          <w:sz w:val="24"/>
          <w:szCs w:val="24"/>
        </w:rPr>
        <w:t xml:space="preserve"> but also</w:t>
      </w:r>
      <w:r w:rsidR="00774FCF">
        <w:rPr>
          <w:rFonts w:ascii="Segoe UI" w:hAnsi="Segoe UI" w:cs="Segoe UI"/>
          <w:sz w:val="24"/>
          <w:szCs w:val="24"/>
        </w:rPr>
        <w:t xml:space="preserve"> a strong political will </w:t>
      </w:r>
      <w:r w:rsidR="00F90628">
        <w:rPr>
          <w:rFonts w:ascii="Segoe UI" w:hAnsi="Segoe UI" w:cs="Segoe UI"/>
          <w:sz w:val="24"/>
          <w:szCs w:val="24"/>
        </w:rPr>
        <w:t xml:space="preserve">from </w:t>
      </w:r>
      <w:r w:rsidR="00774FCF">
        <w:rPr>
          <w:rFonts w:ascii="Segoe UI" w:hAnsi="Segoe UI" w:cs="Segoe UI"/>
          <w:sz w:val="24"/>
          <w:szCs w:val="24"/>
        </w:rPr>
        <w:t xml:space="preserve">the Minister of </w:t>
      </w:r>
      <w:r w:rsidR="00F90628">
        <w:rPr>
          <w:rFonts w:ascii="Segoe UI" w:hAnsi="Segoe UI" w:cs="Segoe UI"/>
          <w:sz w:val="24"/>
          <w:szCs w:val="24"/>
        </w:rPr>
        <w:t>Local Government and the Chieftainship.</w:t>
      </w:r>
      <w:r w:rsidR="00774FCF">
        <w:rPr>
          <w:rFonts w:ascii="Segoe UI" w:hAnsi="Segoe UI" w:cs="Segoe UI"/>
          <w:sz w:val="24"/>
          <w:szCs w:val="24"/>
        </w:rPr>
        <w:t xml:space="preserve"> </w:t>
      </w:r>
    </w:p>
    <w:p w:rsidR="00B254B0" w:rsidRDefault="00821E7C" w:rsidP="00B254B0">
      <w:pPr>
        <w:pBdr>
          <w:bottom w:val="single" w:sz="4" w:space="1" w:color="auto"/>
        </w:pBdr>
        <w:jc w:val="both"/>
        <w:rPr>
          <w:rFonts w:ascii="Segoe UI" w:hAnsi="Segoe UI" w:cs="Segoe UI"/>
          <w:sz w:val="24"/>
          <w:szCs w:val="24"/>
        </w:rPr>
      </w:pPr>
      <w:r>
        <w:rPr>
          <w:rFonts w:ascii="Segoe UI" w:hAnsi="Segoe UI" w:cs="Segoe UI"/>
          <w:sz w:val="24"/>
          <w:szCs w:val="24"/>
        </w:rPr>
        <w:t xml:space="preserve">With the preliminary findings of the MTR and situation of devolution of functions, it </w:t>
      </w:r>
      <w:r w:rsidRPr="00DD5823">
        <w:rPr>
          <w:rFonts w:ascii="Segoe UI" w:hAnsi="Segoe UI" w:cs="Segoe UI"/>
          <w:sz w:val="24"/>
          <w:szCs w:val="24"/>
        </w:rPr>
        <w:t>could safely be concluded that the overall status of the programme is on target.</w:t>
      </w:r>
      <w:r w:rsidR="002F7BD7" w:rsidRPr="00DD5823">
        <w:rPr>
          <w:rFonts w:ascii="Segoe UI" w:hAnsi="Segoe UI" w:cs="Segoe UI"/>
          <w:sz w:val="24"/>
          <w:szCs w:val="24"/>
        </w:rPr>
        <w:t xml:space="preserve"> </w:t>
      </w:r>
    </w:p>
    <w:p w:rsidR="00CE585C" w:rsidRPr="00B254B0" w:rsidRDefault="006F1EEC" w:rsidP="00B254B0">
      <w:pPr>
        <w:pBdr>
          <w:bottom w:val="single" w:sz="4" w:space="1" w:color="auto"/>
        </w:pBdr>
        <w:jc w:val="both"/>
        <w:rPr>
          <w:b/>
        </w:rPr>
      </w:pPr>
      <w:r w:rsidRPr="00B254B0">
        <w:rPr>
          <w:rFonts w:ascii="Segoe UI" w:hAnsi="Segoe UI" w:cs="Segoe UI"/>
          <w:b/>
          <w:sz w:val="24"/>
          <w:szCs w:val="24"/>
        </w:rPr>
        <w:lastRenderedPageBreak/>
        <w:t xml:space="preserve"> </w:t>
      </w:r>
      <w:r w:rsidR="00B26711" w:rsidRPr="00B254B0">
        <w:rPr>
          <w:b/>
        </w:rPr>
        <w:t xml:space="preserve">  </w:t>
      </w:r>
    </w:p>
    <w:p w:rsidR="005B4A1B" w:rsidRPr="00DD5823" w:rsidRDefault="00CE585C" w:rsidP="00B254B0">
      <w:pPr>
        <w:pStyle w:val="ListParagraph"/>
        <w:numPr>
          <w:ilvl w:val="0"/>
          <w:numId w:val="2"/>
        </w:numPr>
        <w:jc w:val="both"/>
        <w:rPr>
          <w:rFonts w:ascii="Segoe UI" w:hAnsi="Segoe UI" w:cs="Segoe UI"/>
          <w:b/>
          <w:sz w:val="32"/>
          <w:szCs w:val="32"/>
        </w:rPr>
      </w:pPr>
      <w:r w:rsidRPr="00DD5823">
        <w:rPr>
          <w:rFonts w:ascii="Segoe UI" w:hAnsi="Segoe UI" w:cs="Segoe UI"/>
          <w:b/>
          <w:sz w:val="32"/>
          <w:szCs w:val="32"/>
        </w:rPr>
        <w:t>Progress Against Programme Outputs</w:t>
      </w:r>
    </w:p>
    <w:p w:rsidR="000B3AF6" w:rsidRPr="000B3AF6" w:rsidRDefault="000B3AF6" w:rsidP="004F651F">
      <w:pPr>
        <w:pStyle w:val="ListParagraph"/>
        <w:jc w:val="center"/>
        <w:rPr>
          <w:rFonts w:ascii="Segoe UI" w:hAnsi="Segoe UI" w:cs="Segoe UI"/>
          <w:b/>
          <w:sz w:val="24"/>
          <w:szCs w:val="24"/>
        </w:rPr>
      </w:pPr>
    </w:p>
    <w:p w:rsidR="00B977EF" w:rsidRPr="00B254B0" w:rsidRDefault="001B4E30" w:rsidP="00B977EF">
      <w:pPr>
        <w:pStyle w:val="ListParagraph"/>
        <w:numPr>
          <w:ilvl w:val="1"/>
          <w:numId w:val="2"/>
        </w:numPr>
        <w:jc w:val="both"/>
        <w:rPr>
          <w:rFonts w:ascii="Segoe UI" w:hAnsi="Segoe UI" w:cs="Segoe UI"/>
          <w:b/>
          <w:color w:val="548DD4" w:themeColor="text2" w:themeTint="99"/>
          <w:sz w:val="24"/>
          <w:szCs w:val="24"/>
        </w:rPr>
      </w:pPr>
      <w:r>
        <w:rPr>
          <w:rFonts w:ascii="Segoe UI" w:hAnsi="Segoe UI" w:cs="Segoe UI"/>
          <w:b/>
          <w:color w:val="548DD4" w:themeColor="text2" w:themeTint="99"/>
          <w:sz w:val="24"/>
          <w:szCs w:val="24"/>
        </w:rPr>
        <w:t>Output 1</w:t>
      </w:r>
      <w:r w:rsidR="00B977EF" w:rsidRPr="00B254B0">
        <w:rPr>
          <w:rFonts w:ascii="Segoe UI" w:hAnsi="Segoe UI" w:cs="Segoe UI"/>
          <w:b/>
          <w:color w:val="548DD4" w:themeColor="text2" w:themeTint="99"/>
          <w:sz w:val="24"/>
          <w:szCs w:val="24"/>
        </w:rPr>
        <w:t>: Improve LDG through local authorities</w:t>
      </w:r>
    </w:p>
    <w:p w:rsidR="00B977EF" w:rsidRPr="004F651F" w:rsidRDefault="00B977EF" w:rsidP="00B977EF">
      <w:pPr>
        <w:pStyle w:val="ListParagraph"/>
        <w:jc w:val="both"/>
        <w:rPr>
          <w:rFonts w:ascii="Segoe UI" w:hAnsi="Segoe UI" w:cs="Segoe UI"/>
          <w:b/>
          <w:sz w:val="24"/>
          <w:szCs w:val="24"/>
        </w:rPr>
      </w:pPr>
    </w:p>
    <w:p w:rsidR="00B977EF" w:rsidRPr="00B254B0" w:rsidRDefault="00B977EF" w:rsidP="00B977EF">
      <w:pPr>
        <w:pStyle w:val="ListParagraph"/>
        <w:numPr>
          <w:ilvl w:val="2"/>
          <w:numId w:val="2"/>
        </w:numPr>
        <w:jc w:val="both"/>
        <w:rPr>
          <w:rFonts w:ascii="Segoe UI" w:hAnsi="Segoe UI" w:cs="Segoe UI"/>
        </w:rPr>
      </w:pPr>
      <w:r w:rsidRPr="00B254B0">
        <w:rPr>
          <w:rFonts w:ascii="Segoe UI" w:hAnsi="Segoe UI" w:cs="Segoe UI"/>
        </w:rPr>
        <w:t>Assess the districts/MCC to access the 2</w:t>
      </w:r>
      <w:r w:rsidRPr="00B254B0">
        <w:rPr>
          <w:rFonts w:ascii="Segoe UI" w:hAnsi="Segoe UI" w:cs="Segoe UI"/>
          <w:vertAlign w:val="superscript"/>
        </w:rPr>
        <w:t>nd</w:t>
      </w:r>
      <w:r w:rsidRPr="00B254B0">
        <w:rPr>
          <w:rFonts w:ascii="Segoe UI" w:hAnsi="Segoe UI" w:cs="Segoe UI"/>
        </w:rPr>
        <w:t xml:space="preserve"> cycle of the LDG</w:t>
      </w:r>
    </w:p>
    <w:p w:rsidR="00393143" w:rsidRDefault="00B977EF" w:rsidP="00393143">
      <w:pPr>
        <w:jc w:val="both"/>
        <w:rPr>
          <w:rFonts w:ascii="Segoe UI" w:eastAsia="Times New Roman" w:hAnsi="Segoe UI" w:cs="Segoe UI"/>
          <w:sz w:val="24"/>
          <w:szCs w:val="24"/>
          <w:lang w:val="en-US"/>
        </w:rPr>
      </w:pPr>
      <w:r w:rsidRPr="00B977EF">
        <w:rPr>
          <w:rFonts w:ascii="Segoe UI" w:hAnsi="Segoe UI" w:cs="Segoe UI"/>
        </w:rPr>
        <w:t xml:space="preserve"> </w:t>
      </w:r>
      <w:r w:rsidRPr="00256BAD">
        <w:rPr>
          <w:rFonts w:ascii="Segoe UI" w:hAnsi="Segoe UI" w:cs="Segoe UI"/>
          <w:sz w:val="24"/>
          <w:szCs w:val="24"/>
        </w:rPr>
        <w:t xml:space="preserve">The firm to undertake the assessment of the districts/MCC has been </w:t>
      </w:r>
      <w:r w:rsidR="00496CE2">
        <w:rPr>
          <w:rFonts w:ascii="Segoe UI" w:hAnsi="Segoe UI" w:cs="Segoe UI"/>
          <w:sz w:val="24"/>
          <w:szCs w:val="24"/>
        </w:rPr>
        <w:t>appointed. The work commenced</w:t>
      </w:r>
      <w:r w:rsidRPr="00256BAD">
        <w:rPr>
          <w:rFonts w:ascii="Segoe UI" w:hAnsi="Segoe UI" w:cs="Segoe UI"/>
          <w:sz w:val="24"/>
          <w:szCs w:val="24"/>
        </w:rPr>
        <w:t xml:space="preserve"> on 29</w:t>
      </w:r>
      <w:r w:rsidRPr="00256BAD">
        <w:rPr>
          <w:rFonts w:ascii="Segoe UI" w:hAnsi="Segoe UI" w:cs="Segoe UI"/>
          <w:sz w:val="24"/>
          <w:szCs w:val="24"/>
          <w:vertAlign w:val="superscript"/>
        </w:rPr>
        <w:t>th</w:t>
      </w:r>
      <w:r w:rsidRPr="00256BAD">
        <w:rPr>
          <w:rFonts w:ascii="Segoe UI" w:hAnsi="Segoe UI" w:cs="Segoe UI"/>
          <w:sz w:val="24"/>
          <w:szCs w:val="24"/>
        </w:rPr>
        <w:t xml:space="preserve"> June and is anticipated to finish 7</w:t>
      </w:r>
      <w:r w:rsidRPr="00256BAD">
        <w:rPr>
          <w:rFonts w:ascii="Segoe UI" w:hAnsi="Segoe UI" w:cs="Segoe UI"/>
          <w:sz w:val="24"/>
          <w:szCs w:val="24"/>
          <w:vertAlign w:val="superscript"/>
        </w:rPr>
        <w:t>th</w:t>
      </w:r>
      <w:r w:rsidRPr="00256BAD">
        <w:rPr>
          <w:rFonts w:ascii="Segoe UI" w:hAnsi="Segoe UI" w:cs="Segoe UI"/>
          <w:sz w:val="24"/>
          <w:szCs w:val="24"/>
        </w:rPr>
        <w:t xml:space="preserve"> September 2015. </w:t>
      </w:r>
      <w:r w:rsidR="00393143" w:rsidRPr="00256BAD">
        <w:rPr>
          <w:rFonts w:ascii="Segoe UI" w:hAnsi="Segoe UI" w:cs="Segoe UI"/>
          <w:sz w:val="24"/>
          <w:szCs w:val="24"/>
        </w:rPr>
        <w:t>The assessment will be based on predetermined mini</w:t>
      </w:r>
      <w:r w:rsidR="0055013D">
        <w:rPr>
          <w:rFonts w:ascii="Segoe UI" w:hAnsi="Segoe UI" w:cs="Segoe UI"/>
          <w:sz w:val="24"/>
          <w:szCs w:val="24"/>
        </w:rPr>
        <w:t>mum conditions</w:t>
      </w:r>
      <w:r w:rsidR="00393143" w:rsidRPr="00256BAD">
        <w:rPr>
          <w:rFonts w:ascii="Segoe UI" w:hAnsi="Segoe UI" w:cs="Segoe UI"/>
          <w:sz w:val="24"/>
          <w:szCs w:val="24"/>
        </w:rPr>
        <w:t xml:space="preserve">. </w:t>
      </w:r>
      <w:r w:rsidR="00393143" w:rsidRPr="00256BAD">
        <w:rPr>
          <w:rFonts w:ascii="Segoe UI" w:hAnsi="Segoe UI" w:cs="Segoe UI"/>
          <w:sz w:val="24"/>
          <w:szCs w:val="24"/>
          <w:lang w:val="en-US"/>
        </w:rPr>
        <w:t xml:space="preserve">The Minimum conditions are put in place to safeguard the use of public funds and to reduce the fiduciary risks, ensure that sufficient absorption capacity is available in the recipient LG and continuously strengthen performance in pertinent areas such as planning and budgeting, financial management, procurement and governance. </w:t>
      </w:r>
      <w:r w:rsidR="00D96BBF" w:rsidRPr="00256BAD">
        <w:rPr>
          <w:rFonts w:ascii="Segoe UI" w:hAnsi="Segoe UI" w:cs="Segoe UI"/>
          <w:sz w:val="24"/>
          <w:szCs w:val="24"/>
          <w:lang w:val="en-US"/>
        </w:rPr>
        <w:t xml:space="preserve"> In the previous cycle, there were three (</w:t>
      </w:r>
      <w:r w:rsidR="00496CE2">
        <w:rPr>
          <w:rFonts w:ascii="Segoe UI" w:hAnsi="Segoe UI" w:cs="Segoe UI"/>
          <w:sz w:val="24"/>
          <w:szCs w:val="24"/>
          <w:lang w:val="en-US"/>
        </w:rPr>
        <w:t>3) minimum conditions but two (2</w:t>
      </w:r>
      <w:r w:rsidR="00D96BBF" w:rsidRPr="00256BAD">
        <w:rPr>
          <w:rFonts w:ascii="Segoe UI" w:hAnsi="Segoe UI" w:cs="Segoe UI"/>
          <w:sz w:val="24"/>
          <w:szCs w:val="24"/>
          <w:lang w:val="en-US"/>
        </w:rPr>
        <w:t xml:space="preserve">) more have been added to make five (5). The conditions will cover those </w:t>
      </w:r>
      <w:r w:rsidR="00BC2445" w:rsidRPr="00256BAD">
        <w:rPr>
          <w:rFonts w:ascii="Segoe UI" w:hAnsi="Segoe UI" w:cs="Segoe UI"/>
          <w:sz w:val="24"/>
          <w:szCs w:val="24"/>
          <w:lang w:val="en-US"/>
        </w:rPr>
        <w:t xml:space="preserve">functional </w:t>
      </w:r>
      <w:r w:rsidR="00D96BBF" w:rsidRPr="00256BAD">
        <w:rPr>
          <w:rFonts w:ascii="Segoe UI" w:hAnsi="Segoe UI" w:cs="Segoe UI"/>
          <w:sz w:val="24"/>
          <w:szCs w:val="24"/>
          <w:lang w:val="en-US"/>
        </w:rPr>
        <w:t xml:space="preserve">areas as </w:t>
      </w:r>
      <w:r w:rsidR="00D96BBF" w:rsidRPr="00256BAD">
        <w:rPr>
          <w:rFonts w:ascii="Segoe UI" w:eastAsia="Times New Roman" w:hAnsi="Segoe UI" w:cs="Segoe UI"/>
          <w:sz w:val="24"/>
          <w:szCs w:val="24"/>
          <w:lang w:val="en-US"/>
        </w:rPr>
        <w:t>Local Government Development Planning and Budgeting; Financial Management and internal Audit; Local Administration; and Project Specific Conditions.</w:t>
      </w:r>
      <w:r w:rsidR="0055013D">
        <w:rPr>
          <w:rFonts w:ascii="Segoe UI" w:eastAsia="Times New Roman" w:hAnsi="Segoe UI" w:cs="Segoe UI"/>
          <w:sz w:val="24"/>
          <w:szCs w:val="24"/>
          <w:lang w:val="en-US"/>
        </w:rPr>
        <w:t xml:space="preserve"> </w:t>
      </w:r>
    </w:p>
    <w:p w:rsidR="00F33A2C" w:rsidRDefault="0055013D" w:rsidP="00F33A2C">
      <w:pPr>
        <w:spacing w:after="0" w:line="240" w:lineRule="auto"/>
        <w:contextualSpacing/>
        <w:jc w:val="both"/>
        <w:rPr>
          <w:rFonts w:ascii="Segoe UI" w:eastAsia="Times New Roman" w:hAnsi="Segoe UI" w:cs="Segoe UI"/>
          <w:sz w:val="24"/>
          <w:szCs w:val="24"/>
          <w:lang w:val="en-US"/>
        </w:rPr>
      </w:pPr>
      <w:r>
        <w:rPr>
          <w:rFonts w:ascii="Segoe UI" w:eastAsia="Times New Roman" w:hAnsi="Segoe UI" w:cs="Segoe UI"/>
          <w:sz w:val="24"/>
          <w:szCs w:val="24"/>
          <w:lang w:val="en-US"/>
        </w:rPr>
        <w:t>The 2</w:t>
      </w:r>
      <w:r w:rsidRPr="0055013D">
        <w:rPr>
          <w:rFonts w:ascii="Segoe UI" w:eastAsia="Times New Roman" w:hAnsi="Segoe UI" w:cs="Segoe UI"/>
          <w:sz w:val="24"/>
          <w:szCs w:val="24"/>
          <w:vertAlign w:val="superscript"/>
          <w:lang w:val="en-US"/>
        </w:rPr>
        <w:t>nd</w:t>
      </w:r>
      <w:r>
        <w:rPr>
          <w:rFonts w:ascii="Segoe UI" w:eastAsia="Times New Roman" w:hAnsi="Segoe UI" w:cs="Segoe UI"/>
          <w:sz w:val="24"/>
          <w:szCs w:val="24"/>
          <w:lang w:val="en-US"/>
        </w:rPr>
        <w:t xml:space="preserve"> cycle also introduces assessment on p</w:t>
      </w:r>
      <w:r w:rsidR="00F33A2C">
        <w:rPr>
          <w:rFonts w:ascii="Segoe UI" w:eastAsia="Times New Roman" w:hAnsi="Segoe UI" w:cs="Segoe UI"/>
          <w:sz w:val="24"/>
          <w:szCs w:val="24"/>
          <w:lang w:val="en-US"/>
        </w:rPr>
        <w:t>erformance measures</w:t>
      </w:r>
      <w:r>
        <w:rPr>
          <w:rFonts w:ascii="Segoe UI" w:eastAsia="Times New Roman" w:hAnsi="Segoe UI" w:cs="Segoe UI"/>
          <w:sz w:val="24"/>
          <w:szCs w:val="24"/>
          <w:lang w:val="en-US"/>
        </w:rPr>
        <w:t xml:space="preserve"> which are meant to provide incentives for those councils tha</w:t>
      </w:r>
      <w:r w:rsidR="000359A6">
        <w:rPr>
          <w:rFonts w:ascii="Segoe UI" w:eastAsia="Times New Roman" w:hAnsi="Segoe UI" w:cs="Segoe UI"/>
          <w:sz w:val="24"/>
          <w:szCs w:val="24"/>
          <w:lang w:val="en-US"/>
        </w:rPr>
        <w:t xml:space="preserve">t have outstanding performance while </w:t>
      </w:r>
      <w:r w:rsidR="000359A6" w:rsidRPr="00F33A2C">
        <w:rPr>
          <w:rFonts w:ascii="Segoe UI" w:eastAsia="Times New Roman" w:hAnsi="Segoe UI" w:cs="Segoe UI"/>
          <w:sz w:val="24"/>
          <w:szCs w:val="24"/>
          <w:lang w:val="en-US"/>
        </w:rPr>
        <w:t xml:space="preserve">also </w:t>
      </w:r>
      <w:r w:rsidR="000359A6" w:rsidRPr="00F33A2C">
        <w:rPr>
          <w:rFonts w:ascii="Segoe UI" w:hAnsi="Segoe UI" w:cs="Segoe UI"/>
          <w:sz w:val="24"/>
          <w:szCs w:val="24"/>
          <w:lang w:val="en-AU"/>
        </w:rPr>
        <w:t xml:space="preserve">improving performance in the Public Financial Management systems, procedures and practices at the local level. </w:t>
      </w:r>
      <w:r w:rsidR="00F33A2C">
        <w:rPr>
          <w:rFonts w:ascii="Segoe UI" w:hAnsi="Segoe UI" w:cs="Segoe UI"/>
          <w:sz w:val="24"/>
          <w:szCs w:val="24"/>
          <w:lang w:val="en-AU"/>
        </w:rPr>
        <w:t xml:space="preserve">The performance measures cover those functional areas as </w:t>
      </w:r>
      <w:r w:rsidR="00F33A2C" w:rsidRPr="00F33A2C">
        <w:rPr>
          <w:rFonts w:ascii="Segoe UI" w:eastAsia="Times New Roman" w:hAnsi="Segoe UI" w:cs="Segoe UI"/>
          <w:sz w:val="24"/>
          <w:szCs w:val="24"/>
          <w:lang w:val="en-US"/>
        </w:rPr>
        <w:t xml:space="preserve">Functioning of the District Council &amp; Implementation of the Annual Work Plan; Financial Management and Internal Audit; </w:t>
      </w:r>
      <w:r w:rsidR="00F33A2C">
        <w:rPr>
          <w:rFonts w:ascii="Segoe UI" w:eastAsia="Times New Roman" w:hAnsi="Segoe UI" w:cs="Segoe UI"/>
          <w:sz w:val="24"/>
          <w:szCs w:val="24"/>
          <w:lang w:val="en-US"/>
        </w:rPr>
        <w:t xml:space="preserve">Communication, transparency </w:t>
      </w:r>
      <w:r w:rsidR="00F33A2C" w:rsidRPr="00F33A2C">
        <w:rPr>
          <w:rFonts w:ascii="Segoe UI" w:eastAsia="Times New Roman" w:hAnsi="Segoe UI" w:cs="Segoe UI"/>
          <w:sz w:val="24"/>
          <w:szCs w:val="24"/>
          <w:lang w:val="en-US"/>
        </w:rPr>
        <w:t>and accountability to the Public; and Staff functional capacity and monitoring</w:t>
      </w:r>
      <w:r w:rsidR="00F33A2C">
        <w:rPr>
          <w:rFonts w:ascii="Segoe UI" w:eastAsia="Times New Roman" w:hAnsi="Segoe UI" w:cs="Segoe UI"/>
          <w:sz w:val="24"/>
          <w:szCs w:val="24"/>
          <w:lang w:val="en-US"/>
        </w:rPr>
        <w:t xml:space="preserve">. </w:t>
      </w:r>
    </w:p>
    <w:p w:rsidR="00F33A2C" w:rsidRDefault="00F33A2C" w:rsidP="00F33A2C">
      <w:pPr>
        <w:spacing w:after="0" w:line="240" w:lineRule="auto"/>
        <w:contextualSpacing/>
        <w:jc w:val="both"/>
        <w:rPr>
          <w:rFonts w:ascii="Segoe UI" w:eastAsia="Times New Roman" w:hAnsi="Segoe UI" w:cs="Segoe UI"/>
          <w:sz w:val="24"/>
          <w:szCs w:val="24"/>
          <w:lang w:val="en-US"/>
        </w:rPr>
      </w:pPr>
    </w:p>
    <w:p w:rsidR="00633BB2" w:rsidRDefault="00F33A2C" w:rsidP="00F33A2C">
      <w:pPr>
        <w:spacing w:after="0" w:line="240" w:lineRule="auto"/>
        <w:contextualSpacing/>
        <w:jc w:val="both"/>
        <w:rPr>
          <w:rFonts w:ascii="Segoe UI" w:eastAsia="Times New Roman" w:hAnsi="Segoe UI" w:cs="Segoe UI"/>
          <w:sz w:val="24"/>
          <w:szCs w:val="24"/>
          <w:lang w:val="en-US"/>
        </w:rPr>
      </w:pPr>
      <w:r>
        <w:rPr>
          <w:rFonts w:ascii="Segoe UI" w:eastAsia="Times New Roman" w:hAnsi="Segoe UI" w:cs="Segoe UI"/>
          <w:sz w:val="24"/>
          <w:szCs w:val="24"/>
          <w:lang w:val="en-US"/>
        </w:rPr>
        <w:t xml:space="preserve">It is anticipated that the implementation of the grants at the local level will help strengthen </w:t>
      </w:r>
      <w:r w:rsidR="001929B5">
        <w:rPr>
          <w:rFonts w:ascii="Segoe UI" w:eastAsia="Times New Roman" w:hAnsi="Segoe UI" w:cs="Segoe UI"/>
          <w:sz w:val="24"/>
          <w:szCs w:val="24"/>
          <w:lang w:val="en-US"/>
        </w:rPr>
        <w:t xml:space="preserve">systems </w:t>
      </w:r>
      <w:r>
        <w:rPr>
          <w:rFonts w:ascii="Segoe UI" w:eastAsia="Times New Roman" w:hAnsi="Segoe UI" w:cs="Segoe UI"/>
          <w:sz w:val="24"/>
          <w:szCs w:val="24"/>
          <w:lang w:val="en-US"/>
        </w:rPr>
        <w:t>and provide</w:t>
      </w:r>
      <w:r w:rsidR="00496CE2">
        <w:rPr>
          <w:rFonts w:ascii="Segoe UI" w:eastAsia="Times New Roman" w:hAnsi="Segoe UI" w:cs="Segoe UI"/>
          <w:sz w:val="24"/>
          <w:szCs w:val="24"/>
          <w:lang w:val="en-US"/>
        </w:rPr>
        <w:t xml:space="preserve"> capacity </w:t>
      </w:r>
      <w:r>
        <w:rPr>
          <w:rFonts w:ascii="Segoe UI" w:eastAsia="Times New Roman" w:hAnsi="Segoe UI" w:cs="Segoe UI"/>
          <w:sz w:val="24"/>
          <w:szCs w:val="24"/>
          <w:lang w:val="en-US"/>
        </w:rPr>
        <w:t>o</w:t>
      </w:r>
      <w:r w:rsidR="00496CE2">
        <w:rPr>
          <w:rFonts w:ascii="Segoe UI" w:eastAsia="Times New Roman" w:hAnsi="Segoe UI" w:cs="Segoe UI"/>
          <w:sz w:val="24"/>
          <w:szCs w:val="24"/>
          <w:lang w:val="en-US"/>
        </w:rPr>
        <w:t>f</w:t>
      </w:r>
      <w:r>
        <w:rPr>
          <w:rFonts w:ascii="Segoe UI" w:eastAsia="Times New Roman" w:hAnsi="Segoe UI" w:cs="Segoe UI"/>
          <w:sz w:val="24"/>
          <w:szCs w:val="24"/>
          <w:lang w:val="en-US"/>
        </w:rPr>
        <w:t xml:space="preserve"> the local authorities in the public financial management when full scale devolution is established.</w:t>
      </w:r>
    </w:p>
    <w:p w:rsidR="00C85831" w:rsidRDefault="00C85831" w:rsidP="00F33A2C">
      <w:pPr>
        <w:spacing w:after="0" w:line="240" w:lineRule="auto"/>
        <w:contextualSpacing/>
        <w:jc w:val="both"/>
        <w:rPr>
          <w:rFonts w:ascii="Segoe UI" w:eastAsia="Times New Roman" w:hAnsi="Segoe UI" w:cs="Segoe UI"/>
          <w:sz w:val="24"/>
          <w:szCs w:val="24"/>
          <w:lang w:val="en-US"/>
        </w:rPr>
      </w:pPr>
    </w:p>
    <w:p w:rsidR="00C85831" w:rsidRPr="00B254B0" w:rsidRDefault="00C85831" w:rsidP="00C85831">
      <w:pPr>
        <w:spacing w:line="240" w:lineRule="auto"/>
        <w:contextualSpacing/>
        <w:jc w:val="both"/>
        <w:rPr>
          <w:rFonts w:ascii="Segoe UI" w:eastAsia="Times New Roman" w:hAnsi="Segoe UI" w:cs="Segoe UI"/>
        </w:rPr>
      </w:pPr>
      <w:r w:rsidRPr="00B254B0">
        <w:rPr>
          <w:rFonts w:ascii="Segoe UI" w:eastAsia="Times New Roman" w:hAnsi="Segoe UI" w:cs="Segoe UI"/>
          <w:sz w:val="24"/>
          <w:szCs w:val="24"/>
          <w:lang w:val="en-US"/>
        </w:rPr>
        <w:t xml:space="preserve">2.1.2 </w:t>
      </w:r>
      <w:r w:rsidRPr="00B254B0">
        <w:rPr>
          <w:rFonts w:ascii="Segoe UI" w:eastAsia="Times New Roman" w:hAnsi="Segoe UI" w:cs="Segoe UI"/>
        </w:rPr>
        <w:t>Document lessons from the 1</w:t>
      </w:r>
      <w:r w:rsidRPr="00B254B0">
        <w:rPr>
          <w:rFonts w:ascii="Segoe UI" w:eastAsia="Times New Roman" w:hAnsi="Segoe UI" w:cs="Segoe UI"/>
          <w:vertAlign w:val="superscript"/>
        </w:rPr>
        <w:t>st</w:t>
      </w:r>
      <w:r w:rsidRPr="00B254B0">
        <w:rPr>
          <w:rFonts w:ascii="Segoe UI" w:eastAsia="Times New Roman" w:hAnsi="Segoe UI" w:cs="Segoe UI"/>
        </w:rPr>
        <w:t xml:space="preserve"> cycle of the LDG and CBG</w:t>
      </w:r>
    </w:p>
    <w:p w:rsidR="00C85831" w:rsidRDefault="00B254B0" w:rsidP="00B254B0">
      <w:pPr>
        <w:tabs>
          <w:tab w:val="left" w:pos="3450"/>
        </w:tabs>
        <w:spacing w:after="0" w:line="240" w:lineRule="auto"/>
        <w:contextualSpacing/>
        <w:jc w:val="both"/>
        <w:rPr>
          <w:rFonts w:ascii="Segoe UI" w:eastAsia="Times New Roman" w:hAnsi="Segoe UI" w:cs="Segoe UI"/>
          <w:sz w:val="24"/>
          <w:szCs w:val="24"/>
          <w:lang w:val="en-US"/>
        </w:rPr>
      </w:pPr>
      <w:r>
        <w:rPr>
          <w:rFonts w:ascii="Segoe UI" w:eastAsia="Times New Roman" w:hAnsi="Segoe UI" w:cs="Segoe UI"/>
          <w:sz w:val="24"/>
          <w:szCs w:val="24"/>
          <w:lang w:val="en-US"/>
        </w:rPr>
        <w:tab/>
      </w:r>
    </w:p>
    <w:p w:rsidR="00633BB2" w:rsidRDefault="0003422C" w:rsidP="00B254B0">
      <w:pPr>
        <w:pBdr>
          <w:bottom w:val="single" w:sz="4" w:space="1" w:color="auto"/>
        </w:pBdr>
        <w:spacing w:after="0" w:line="240" w:lineRule="auto"/>
        <w:contextualSpacing/>
        <w:jc w:val="both"/>
        <w:rPr>
          <w:rFonts w:ascii="Segoe UI" w:eastAsia="Times New Roman" w:hAnsi="Segoe UI" w:cs="Segoe UI"/>
          <w:sz w:val="24"/>
          <w:szCs w:val="24"/>
        </w:rPr>
      </w:pPr>
      <w:r w:rsidRPr="0003422C">
        <w:rPr>
          <w:rFonts w:ascii="Segoe UI" w:eastAsia="Times New Roman" w:hAnsi="Segoe UI" w:cs="Segoe UI"/>
          <w:sz w:val="24"/>
          <w:szCs w:val="24"/>
        </w:rPr>
        <w:t>The M</w:t>
      </w:r>
      <w:r>
        <w:rPr>
          <w:rFonts w:ascii="Segoe UI" w:eastAsia="Times New Roman" w:hAnsi="Segoe UI" w:cs="Segoe UI"/>
          <w:sz w:val="24"/>
          <w:szCs w:val="24"/>
        </w:rPr>
        <w:t xml:space="preserve">onitoring and </w:t>
      </w:r>
      <w:r w:rsidRPr="0003422C">
        <w:rPr>
          <w:rFonts w:ascii="Segoe UI" w:eastAsia="Times New Roman" w:hAnsi="Segoe UI" w:cs="Segoe UI"/>
          <w:sz w:val="24"/>
          <w:szCs w:val="24"/>
        </w:rPr>
        <w:t>E</w:t>
      </w:r>
      <w:r>
        <w:rPr>
          <w:rFonts w:ascii="Segoe UI" w:eastAsia="Times New Roman" w:hAnsi="Segoe UI" w:cs="Segoe UI"/>
          <w:sz w:val="24"/>
          <w:szCs w:val="24"/>
        </w:rPr>
        <w:t>valuation</w:t>
      </w:r>
      <w:r w:rsidRPr="0003422C">
        <w:rPr>
          <w:rFonts w:ascii="Segoe UI" w:eastAsia="Times New Roman" w:hAnsi="Segoe UI" w:cs="Segoe UI"/>
          <w:sz w:val="24"/>
          <w:szCs w:val="24"/>
        </w:rPr>
        <w:t xml:space="preserve"> consultant has been tasked to</w:t>
      </w:r>
      <w:r>
        <w:rPr>
          <w:rFonts w:ascii="Segoe UI" w:eastAsia="Times New Roman" w:hAnsi="Segoe UI" w:cs="Segoe UI"/>
          <w:sz w:val="24"/>
          <w:szCs w:val="24"/>
        </w:rPr>
        <w:t xml:space="preserve"> document lessons learnt and a </w:t>
      </w:r>
      <w:r w:rsidRPr="0003422C">
        <w:rPr>
          <w:rFonts w:ascii="Segoe UI" w:eastAsia="Times New Roman" w:hAnsi="Segoe UI" w:cs="Segoe UI"/>
          <w:sz w:val="24"/>
          <w:szCs w:val="24"/>
        </w:rPr>
        <w:t>report h</w:t>
      </w:r>
      <w:r>
        <w:rPr>
          <w:rFonts w:ascii="Segoe UI" w:eastAsia="Times New Roman" w:hAnsi="Segoe UI" w:cs="Segoe UI"/>
          <w:sz w:val="24"/>
          <w:szCs w:val="24"/>
        </w:rPr>
        <w:t>as been submitted</w:t>
      </w:r>
      <w:r w:rsidRPr="0003422C">
        <w:rPr>
          <w:rFonts w:ascii="Segoe UI" w:eastAsia="Times New Roman" w:hAnsi="Segoe UI" w:cs="Segoe UI"/>
          <w:sz w:val="24"/>
          <w:szCs w:val="24"/>
        </w:rPr>
        <w:t>. However, this has been rapid exercise and therefore is intended for internal consumption, a more detailed lessons learnt documentation will be produ</w:t>
      </w:r>
      <w:r>
        <w:rPr>
          <w:rFonts w:ascii="Segoe UI" w:eastAsia="Times New Roman" w:hAnsi="Segoe UI" w:cs="Segoe UI"/>
          <w:sz w:val="24"/>
          <w:szCs w:val="24"/>
        </w:rPr>
        <w:t>ced by the consultancy that is</w:t>
      </w:r>
      <w:r w:rsidRPr="0003422C">
        <w:rPr>
          <w:rFonts w:ascii="Segoe UI" w:eastAsia="Times New Roman" w:hAnsi="Segoe UI" w:cs="Segoe UI"/>
          <w:sz w:val="24"/>
          <w:szCs w:val="24"/>
        </w:rPr>
        <w:t xml:space="preserve"> undertaking assessment of the district councils for the 2</w:t>
      </w:r>
      <w:r w:rsidRPr="0003422C">
        <w:rPr>
          <w:rFonts w:ascii="Segoe UI" w:eastAsia="Times New Roman" w:hAnsi="Segoe UI" w:cs="Segoe UI"/>
          <w:sz w:val="24"/>
          <w:szCs w:val="24"/>
          <w:vertAlign w:val="superscript"/>
        </w:rPr>
        <w:t>nd</w:t>
      </w:r>
      <w:r>
        <w:rPr>
          <w:rFonts w:ascii="Segoe UI" w:eastAsia="Times New Roman" w:hAnsi="Segoe UI" w:cs="Segoe UI"/>
          <w:sz w:val="24"/>
          <w:szCs w:val="24"/>
        </w:rPr>
        <w:t xml:space="preserve"> cycle of the </w:t>
      </w:r>
      <w:r w:rsidRPr="0003422C">
        <w:rPr>
          <w:rFonts w:ascii="Segoe UI" w:eastAsia="Times New Roman" w:hAnsi="Segoe UI" w:cs="Segoe UI"/>
          <w:sz w:val="24"/>
          <w:szCs w:val="24"/>
        </w:rPr>
        <w:t xml:space="preserve">LDG. </w:t>
      </w:r>
      <w:r w:rsidR="005B644E">
        <w:rPr>
          <w:rFonts w:ascii="Segoe UI" w:eastAsia="Times New Roman" w:hAnsi="Segoe UI" w:cs="Segoe UI"/>
          <w:sz w:val="24"/>
          <w:szCs w:val="24"/>
        </w:rPr>
        <w:t xml:space="preserve">That </w:t>
      </w:r>
      <w:r w:rsidR="00FE7290">
        <w:rPr>
          <w:rFonts w:ascii="Segoe UI" w:eastAsia="Times New Roman" w:hAnsi="Segoe UI" w:cs="Segoe UI"/>
          <w:sz w:val="24"/>
          <w:szCs w:val="24"/>
        </w:rPr>
        <w:t xml:space="preserve">will </w:t>
      </w:r>
      <w:r w:rsidR="005B644E">
        <w:rPr>
          <w:rFonts w:ascii="Segoe UI" w:eastAsia="Times New Roman" w:hAnsi="Segoe UI" w:cs="Segoe UI"/>
          <w:sz w:val="24"/>
          <w:szCs w:val="24"/>
        </w:rPr>
        <w:t xml:space="preserve">inform future interventions </w:t>
      </w:r>
      <w:r w:rsidR="00FE7290">
        <w:rPr>
          <w:rFonts w:ascii="Segoe UI" w:eastAsia="Times New Roman" w:hAnsi="Segoe UI" w:cs="Segoe UI"/>
          <w:sz w:val="24"/>
          <w:szCs w:val="24"/>
        </w:rPr>
        <w:t>on the implementation and management of the Local Development Grant.</w:t>
      </w:r>
      <w:r w:rsidRPr="0003422C">
        <w:rPr>
          <w:rFonts w:ascii="Segoe UI" w:eastAsia="Times New Roman" w:hAnsi="Segoe UI" w:cs="Segoe UI"/>
          <w:sz w:val="24"/>
          <w:szCs w:val="24"/>
        </w:rPr>
        <w:t xml:space="preserve">  </w:t>
      </w:r>
    </w:p>
    <w:p w:rsidR="00B254B0" w:rsidRPr="00243670" w:rsidRDefault="00B254B0" w:rsidP="00B254B0">
      <w:pPr>
        <w:pBdr>
          <w:bottom w:val="single" w:sz="4" w:space="1" w:color="auto"/>
        </w:pBdr>
        <w:spacing w:after="0" w:line="240" w:lineRule="auto"/>
        <w:contextualSpacing/>
        <w:jc w:val="both"/>
        <w:rPr>
          <w:rFonts w:ascii="Segoe UI" w:eastAsia="Times New Roman" w:hAnsi="Segoe UI" w:cs="Segoe UI"/>
          <w:sz w:val="24"/>
          <w:szCs w:val="24"/>
        </w:rPr>
      </w:pPr>
    </w:p>
    <w:p w:rsidR="00B254B0" w:rsidRDefault="00B254B0" w:rsidP="00B254B0">
      <w:pPr>
        <w:pStyle w:val="ListParagraph"/>
        <w:spacing w:after="0" w:line="240" w:lineRule="auto"/>
        <w:jc w:val="both"/>
        <w:rPr>
          <w:rFonts w:ascii="Segoe UI" w:eastAsia="Times New Roman" w:hAnsi="Segoe UI" w:cs="Segoe UI"/>
          <w:b/>
          <w:bCs/>
          <w:sz w:val="24"/>
          <w:szCs w:val="24"/>
        </w:rPr>
      </w:pPr>
    </w:p>
    <w:p w:rsidR="00633BB2" w:rsidRDefault="00633BB2" w:rsidP="00633BB2">
      <w:pPr>
        <w:pStyle w:val="ListParagraph"/>
        <w:numPr>
          <w:ilvl w:val="1"/>
          <w:numId w:val="2"/>
        </w:numPr>
        <w:spacing w:after="0" w:line="240" w:lineRule="auto"/>
        <w:jc w:val="both"/>
        <w:rPr>
          <w:rFonts w:ascii="Segoe UI" w:eastAsia="Times New Roman" w:hAnsi="Segoe UI" w:cs="Segoe UI"/>
          <w:b/>
          <w:bCs/>
          <w:color w:val="548DD4" w:themeColor="text2" w:themeTint="99"/>
          <w:sz w:val="24"/>
          <w:szCs w:val="24"/>
        </w:rPr>
      </w:pPr>
      <w:r w:rsidRPr="00B254B0">
        <w:rPr>
          <w:rFonts w:ascii="Segoe UI" w:eastAsia="Times New Roman" w:hAnsi="Segoe UI" w:cs="Segoe UI"/>
          <w:b/>
          <w:bCs/>
          <w:color w:val="548DD4" w:themeColor="text2" w:themeTint="99"/>
          <w:sz w:val="24"/>
          <w:szCs w:val="24"/>
        </w:rPr>
        <w:t>Output 2: Decentralization &amp; accountability systems at the local level promoted</w:t>
      </w:r>
      <w:r w:rsidR="00E83A0B" w:rsidRPr="001C7A65">
        <w:rPr>
          <w:rFonts w:cs="Arial"/>
          <w:noProof/>
          <w:color w:val="000000" w:themeColor="text1"/>
          <w:sz w:val="20"/>
          <w:lang w:val="en-US"/>
        </w:rPr>
        <w:drawing>
          <wp:inline distT="0" distB="0" distL="0" distR="0" wp14:anchorId="14E4AF8F" wp14:editId="242FAFC8">
            <wp:extent cx="295275" cy="285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p>
    <w:p w:rsidR="00B254B0" w:rsidRPr="00B254B0" w:rsidRDefault="00B254B0" w:rsidP="00B254B0">
      <w:pPr>
        <w:spacing w:after="0" w:line="240" w:lineRule="auto"/>
        <w:jc w:val="both"/>
        <w:rPr>
          <w:rFonts w:ascii="Segoe UI" w:eastAsia="Times New Roman" w:hAnsi="Segoe UI" w:cs="Segoe UI"/>
          <w:b/>
          <w:bCs/>
          <w:color w:val="548DD4" w:themeColor="text2" w:themeTint="99"/>
          <w:sz w:val="24"/>
          <w:szCs w:val="24"/>
        </w:rPr>
      </w:pPr>
    </w:p>
    <w:p w:rsidR="00302C94" w:rsidRPr="00B254B0" w:rsidRDefault="00633BB2" w:rsidP="003F1197">
      <w:pPr>
        <w:tabs>
          <w:tab w:val="left" w:pos="8130"/>
        </w:tabs>
        <w:spacing w:line="240" w:lineRule="auto"/>
        <w:jc w:val="both"/>
        <w:rPr>
          <w:rFonts w:ascii="Segoe UI" w:eastAsia="Times New Roman" w:hAnsi="Segoe UI" w:cs="Segoe UI"/>
          <w:bCs/>
          <w:sz w:val="24"/>
          <w:szCs w:val="24"/>
        </w:rPr>
      </w:pPr>
      <w:r w:rsidRPr="00B254B0">
        <w:rPr>
          <w:rFonts w:ascii="Segoe UI" w:eastAsia="Times New Roman" w:hAnsi="Segoe UI" w:cs="Segoe UI"/>
          <w:bCs/>
          <w:sz w:val="24"/>
          <w:szCs w:val="24"/>
        </w:rPr>
        <w:t xml:space="preserve">2.2.1 </w:t>
      </w:r>
      <w:r w:rsidR="00302C94" w:rsidRPr="00B254B0">
        <w:rPr>
          <w:rFonts w:ascii="Segoe UI" w:eastAsia="Times New Roman" w:hAnsi="Segoe UI" w:cs="Segoe UI"/>
          <w:bCs/>
          <w:sz w:val="24"/>
          <w:szCs w:val="24"/>
        </w:rPr>
        <w:t>Conduct quality of service deliver survey</w:t>
      </w:r>
      <w:r w:rsidR="003F1197" w:rsidRPr="00B254B0">
        <w:rPr>
          <w:rFonts w:ascii="Segoe UI" w:eastAsia="Times New Roman" w:hAnsi="Segoe UI" w:cs="Segoe UI"/>
          <w:bCs/>
          <w:sz w:val="24"/>
          <w:szCs w:val="24"/>
        </w:rPr>
        <w:tab/>
      </w:r>
    </w:p>
    <w:p w:rsidR="00CC02CF" w:rsidRDefault="00302C94" w:rsidP="00302C94">
      <w:pPr>
        <w:spacing w:after="0" w:line="240" w:lineRule="auto"/>
        <w:jc w:val="both"/>
        <w:rPr>
          <w:rFonts w:ascii="Segoe UI" w:eastAsia="Times New Roman" w:hAnsi="Segoe UI" w:cs="Segoe UI"/>
          <w:sz w:val="24"/>
          <w:szCs w:val="24"/>
          <w:lang w:val="en-GB" w:bidi="en-US"/>
        </w:rPr>
      </w:pPr>
      <w:r w:rsidRPr="00302C94">
        <w:rPr>
          <w:rFonts w:ascii="Segoe UI" w:eastAsia="Times New Roman" w:hAnsi="Segoe UI" w:cs="Segoe UI"/>
          <w:sz w:val="24"/>
          <w:szCs w:val="24"/>
          <w:lang w:val="en-GB" w:bidi="en-US"/>
        </w:rPr>
        <w:t>The main purpose of the service delivery survey is to pr</w:t>
      </w:r>
      <w:r w:rsidR="00F65009">
        <w:rPr>
          <w:rFonts w:ascii="Segoe UI" w:eastAsia="Times New Roman" w:hAnsi="Segoe UI" w:cs="Segoe UI"/>
          <w:sz w:val="24"/>
          <w:szCs w:val="24"/>
          <w:lang w:val="en-GB" w:bidi="en-US"/>
        </w:rPr>
        <w:t>ovide baseline information on</w:t>
      </w:r>
      <w:r w:rsidRPr="00302C94">
        <w:rPr>
          <w:rFonts w:ascii="Segoe UI" w:eastAsia="Times New Roman" w:hAnsi="Segoe UI" w:cs="Segoe UI"/>
          <w:sz w:val="24"/>
          <w:szCs w:val="24"/>
          <w:lang w:val="en-GB" w:bidi="en-US"/>
        </w:rPr>
        <w:t xml:space="preserve"> the quality, quantity and accessibility of s</w:t>
      </w:r>
      <w:r w:rsidR="003F1197" w:rsidRPr="003F1197">
        <w:rPr>
          <w:rFonts w:ascii="Segoe UI" w:eastAsia="Times New Roman" w:hAnsi="Segoe UI" w:cs="Segoe UI"/>
          <w:sz w:val="24"/>
          <w:szCs w:val="24"/>
          <w:lang w:val="en-GB" w:bidi="en-US"/>
        </w:rPr>
        <w:t xml:space="preserve">ervice delivery in Lesotho. </w:t>
      </w:r>
      <w:r w:rsidR="00957470">
        <w:rPr>
          <w:rFonts w:ascii="Segoe UI" w:eastAsia="Times New Roman" w:hAnsi="Segoe UI" w:cs="Segoe UI"/>
          <w:sz w:val="24"/>
          <w:szCs w:val="24"/>
          <w:lang w:val="en-GB" w:bidi="en-US"/>
        </w:rPr>
        <w:t xml:space="preserve">The survey was particularly </w:t>
      </w:r>
      <w:r w:rsidR="00F65009">
        <w:rPr>
          <w:rFonts w:ascii="Segoe UI" w:eastAsia="Times New Roman" w:hAnsi="Segoe UI" w:cs="Segoe UI"/>
          <w:sz w:val="24"/>
          <w:szCs w:val="24"/>
          <w:lang w:val="en-GB" w:bidi="en-US"/>
        </w:rPr>
        <w:t>collecting perceptions of service users</w:t>
      </w:r>
      <w:r w:rsidR="00957470">
        <w:rPr>
          <w:rFonts w:ascii="Segoe UI" w:eastAsia="Times New Roman" w:hAnsi="Segoe UI" w:cs="Segoe UI"/>
          <w:sz w:val="24"/>
          <w:szCs w:val="24"/>
          <w:lang w:val="en-GB" w:bidi="en-US"/>
        </w:rPr>
        <w:t xml:space="preserve"> regarding quality, quantity and accessibility to services including water and sanitation, education, civil registry, infrastructure etc.</w:t>
      </w:r>
      <w:r w:rsidR="00F65009">
        <w:rPr>
          <w:rFonts w:ascii="Segoe UI" w:eastAsia="Times New Roman" w:hAnsi="Segoe UI" w:cs="Segoe UI"/>
          <w:sz w:val="24"/>
          <w:szCs w:val="24"/>
          <w:lang w:val="en-GB" w:bidi="en-US"/>
        </w:rPr>
        <w:t xml:space="preserve"> But the survey also ventured into assessing the institutional capacity of the line ministries who are responsible for providing the services.</w:t>
      </w:r>
      <w:r w:rsidR="00957470">
        <w:rPr>
          <w:rFonts w:ascii="Segoe UI" w:eastAsia="Times New Roman" w:hAnsi="Segoe UI" w:cs="Segoe UI"/>
          <w:sz w:val="24"/>
          <w:szCs w:val="24"/>
          <w:lang w:val="en-GB" w:bidi="en-US"/>
        </w:rPr>
        <w:t xml:space="preserve"> </w:t>
      </w:r>
      <w:r w:rsidR="003F1197" w:rsidRPr="003F1197">
        <w:rPr>
          <w:rFonts w:ascii="Segoe UI" w:eastAsia="Times New Roman" w:hAnsi="Segoe UI" w:cs="Segoe UI"/>
          <w:sz w:val="24"/>
          <w:szCs w:val="24"/>
          <w:lang w:val="en-GB" w:bidi="en-US"/>
        </w:rPr>
        <w:t>The</w:t>
      </w:r>
      <w:r w:rsidRPr="00302C94">
        <w:rPr>
          <w:rFonts w:ascii="Segoe UI" w:eastAsia="Times New Roman" w:hAnsi="Segoe UI" w:cs="Segoe UI"/>
          <w:sz w:val="24"/>
          <w:szCs w:val="24"/>
          <w:lang w:val="en-GB" w:bidi="en-US"/>
        </w:rPr>
        <w:t xml:space="preserve"> data is intended to provide a basis for measuring progress as a result of interventions to improve service delivery. </w:t>
      </w:r>
      <w:r w:rsidR="003F1197">
        <w:rPr>
          <w:rFonts w:ascii="Segoe UI" w:eastAsia="Times New Roman" w:hAnsi="Segoe UI" w:cs="Segoe UI"/>
          <w:sz w:val="24"/>
          <w:szCs w:val="24"/>
          <w:lang w:val="en-GB" w:bidi="en-US"/>
        </w:rPr>
        <w:t>The survey has been undertaken and the 1st draft has been subjected to a validation workshop.</w:t>
      </w:r>
      <w:r w:rsidR="00957470">
        <w:rPr>
          <w:rFonts w:ascii="Segoe UI" w:eastAsia="Times New Roman" w:hAnsi="Segoe UI" w:cs="Segoe UI"/>
          <w:sz w:val="24"/>
          <w:szCs w:val="24"/>
          <w:lang w:val="en-GB" w:bidi="en-US"/>
        </w:rPr>
        <w:t xml:space="preserve"> The final re</w:t>
      </w:r>
      <w:r w:rsidR="00CC02CF">
        <w:rPr>
          <w:rFonts w:ascii="Segoe UI" w:eastAsia="Times New Roman" w:hAnsi="Segoe UI" w:cs="Segoe UI"/>
          <w:sz w:val="24"/>
          <w:szCs w:val="24"/>
          <w:lang w:val="en-GB" w:bidi="en-US"/>
        </w:rPr>
        <w:t>port will be submitted mid- July</w:t>
      </w:r>
      <w:r w:rsidR="00957470">
        <w:rPr>
          <w:rFonts w:ascii="Segoe UI" w:eastAsia="Times New Roman" w:hAnsi="Segoe UI" w:cs="Segoe UI"/>
          <w:sz w:val="24"/>
          <w:szCs w:val="24"/>
          <w:lang w:val="en-GB" w:bidi="en-US"/>
        </w:rPr>
        <w:t xml:space="preserve"> 2015.</w:t>
      </w:r>
    </w:p>
    <w:p w:rsidR="00CC02CF" w:rsidRDefault="00CC02CF" w:rsidP="00302C94">
      <w:pPr>
        <w:spacing w:after="0" w:line="240" w:lineRule="auto"/>
        <w:jc w:val="both"/>
        <w:rPr>
          <w:rFonts w:ascii="Segoe UI" w:eastAsia="Times New Roman" w:hAnsi="Segoe UI" w:cs="Segoe UI"/>
          <w:sz w:val="24"/>
          <w:szCs w:val="24"/>
          <w:lang w:val="en-GB" w:bidi="en-US"/>
        </w:rPr>
      </w:pPr>
    </w:p>
    <w:p w:rsidR="00CC02CF" w:rsidRPr="00B254B0" w:rsidRDefault="00CC02CF" w:rsidP="00CC02CF">
      <w:pPr>
        <w:spacing w:line="240" w:lineRule="auto"/>
        <w:jc w:val="both"/>
        <w:rPr>
          <w:rFonts w:ascii="Segoe UI" w:eastAsia="Times New Roman" w:hAnsi="Segoe UI" w:cs="Segoe UI"/>
          <w:lang w:bidi="en-US"/>
        </w:rPr>
      </w:pPr>
      <w:r w:rsidRPr="00B254B0">
        <w:rPr>
          <w:rFonts w:ascii="Segoe UI" w:eastAsia="Times New Roman" w:hAnsi="Segoe UI" w:cs="Segoe UI"/>
          <w:sz w:val="24"/>
          <w:szCs w:val="24"/>
          <w:lang w:val="en-GB" w:bidi="en-US"/>
        </w:rPr>
        <w:t xml:space="preserve">2.2.2 </w:t>
      </w:r>
      <w:r w:rsidRPr="00B254B0">
        <w:rPr>
          <w:rFonts w:ascii="Segoe UI" w:eastAsia="Times New Roman" w:hAnsi="Segoe UI" w:cs="Segoe UI"/>
          <w:lang w:bidi="en-US"/>
        </w:rPr>
        <w:t>Review of the LG Act for Re-alignment with the Decentralisation Policy and Structural reviews</w:t>
      </w:r>
    </w:p>
    <w:p w:rsidR="002B732D" w:rsidRDefault="00CC02CF" w:rsidP="00CC02CF">
      <w:pPr>
        <w:spacing w:line="240" w:lineRule="auto"/>
        <w:jc w:val="both"/>
        <w:rPr>
          <w:rFonts w:ascii="Segoe UI" w:eastAsia="Times New Roman" w:hAnsi="Segoe UI" w:cs="Segoe UI"/>
          <w:lang w:bidi="en-US"/>
        </w:rPr>
      </w:pPr>
      <w:r w:rsidRPr="00CC02CF">
        <w:rPr>
          <w:rFonts w:ascii="Segoe UI" w:eastAsia="Times New Roman" w:hAnsi="Segoe UI" w:cs="Segoe UI"/>
          <w:lang w:bidi="en-US"/>
        </w:rPr>
        <w:t>The consultants have undertaken a scooping exercise to determine laws that would need to be amended to align</w:t>
      </w:r>
      <w:r>
        <w:rPr>
          <w:rFonts w:ascii="Segoe UI" w:eastAsia="Times New Roman" w:hAnsi="Segoe UI" w:cs="Segoe UI"/>
          <w:lang w:bidi="en-US"/>
        </w:rPr>
        <w:t xml:space="preserve"> and harmonise with</w:t>
      </w:r>
      <w:r w:rsidRPr="00CC02CF">
        <w:rPr>
          <w:rFonts w:ascii="Segoe UI" w:eastAsia="Times New Roman" w:hAnsi="Segoe UI" w:cs="Segoe UI"/>
          <w:lang w:bidi="en-US"/>
        </w:rPr>
        <w:t xml:space="preserve"> the provisions of the </w:t>
      </w:r>
      <w:r w:rsidR="00701473">
        <w:rPr>
          <w:rFonts w:ascii="Segoe UI" w:eastAsia="Times New Roman" w:hAnsi="Segoe UI" w:cs="Segoe UI"/>
          <w:lang w:bidi="en-US"/>
        </w:rPr>
        <w:t>newly developed National Decentralisation P</w:t>
      </w:r>
      <w:r w:rsidRPr="00CC02CF">
        <w:rPr>
          <w:rFonts w:ascii="Segoe UI" w:eastAsia="Times New Roman" w:hAnsi="Segoe UI" w:cs="Segoe UI"/>
          <w:lang w:bidi="en-US"/>
        </w:rPr>
        <w:t>olicy. Both a scooping report and issues paper have been submitted.</w:t>
      </w:r>
      <w:r>
        <w:rPr>
          <w:rFonts w:ascii="Segoe UI" w:eastAsia="Times New Roman" w:hAnsi="Segoe UI" w:cs="Segoe UI"/>
          <w:lang w:bidi="en-US"/>
        </w:rPr>
        <w:t xml:space="preserve"> </w:t>
      </w:r>
      <w:r w:rsidR="006921D0">
        <w:rPr>
          <w:rFonts w:ascii="Segoe UI" w:eastAsia="Times New Roman" w:hAnsi="Segoe UI" w:cs="Segoe UI"/>
          <w:lang w:bidi="en-US"/>
        </w:rPr>
        <w:t xml:space="preserve">The amendment of the Local Government Act will enhance implementation of the National Decentralisation Policy as </w:t>
      </w:r>
      <w:r w:rsidR="0009176F">
        <w:rPr>
          <w:rFonts w:ascii="Segoe UI" w:eastAsia="Times New Roman" w:hAnsi="Segoe UI" w:cs="Segoe UI"/>
          <w:lang w:bidi="en-US"/>
        </w:rPr>
        <w:t>it proposes a number of reforms including structures and their functions.</w:t>
      </w:r>
      <w:r w:rsidR="006921D0">
        <w:rPr>
          <w:rFonts w:ascii="Segoe UI" w:eastAsia="Times New Roman" w:hAnsi="Segoe UI" w:cs="Segoe UI"/>
          <w:lang w:bidi="en-US"/>
        </w:rPr>
        <w:t xml:space="preserve"> </w:t>
      </w:r>
      <w:r w:rsidRPr="00CC02CF">
        <w:rPr>
          <w:rFonts w:ascii="Segoe UI" w:eastAsia="Times New Roman" w:hAnsi="Segoe UI" w:cs="Segoe UI"/>
          <w:lang w:bidi="en-US"/>
        </w:rPr>
        <w:t xml:space="preserve">  </w:t>
      </w:r>
    </w:p>
    <w:p w:rsidR="002B732D" w:rsidRPr="00B254B0" w:rsidRDefault="002B732D" w:rsidP="002B732D">
      <w:pPr>
        <w:spacing w:line="240" w:lineRule="auto"/>
        <w:jc w:val="both"/>
        <w:rPr>
          <w:rFonts w:ascii="Segoe UI" w:eastAsia="Times New Roman" w:hAnsi="Segoe UI" w:cs="Segoe UI"/>
          <w:lang w:bidi="en-US"/>
        </w:rPr>
      </w:pPr>
      <w:r w:rsidRPr="00B254B0">
        <w:rPr>
          <w:rFonts w:ascii="Segoe UI" w:eastAsia="Times New Roman" w:hAnsi="Segoe UI" w:cs="Segoe UI"/>
          <w:lang w:bidi="en-US"/>
        </w:rPr>
        <w:t>2.2.3 Prepare a framework for linking up of inter-governmental transfer system and roll out IFMIS to District Councils</w:t>
      </w:r>
    </w:p>
    <w:p w:rsidR="00F151FB" w:rsidRDefault="00F151FB" w:rsidP="00B254B0">
      <w:pPr>
        <w:pBdr>
          <w:bottom w:val="single" w:sz="4" w:space="1" w:color="auto"/>
        </w:pBdr>
        <w:spacing w:line="240" w:lineRule="auto"/>
        <w:jc w:val="both"/>
        <w:rPr>
          <w:rFonts w:ascii="Segoe UI" w:eastAsia="Times New Roman" w:hAnsi="Segoe UI" w:cs="Segoe UI"/>
          <w:lang w:bidi="en-US"/>
        </w:rPr>
      </w:pPr>
      <w:r>
        <w:rPr>
          <w:rFonts w:ascii="Segoe UI" w:eastAsia="Times New Roman" w:hAnsi="Segoe UI" w:cs="Segoe UI"/>
          <w:lang w:bidi="en-US"/>
        </w:rPr>
        <w:t>The activity has been put on hold to allow for the strengthening</w:t>
      </w:r>
      <w:r w:rsidR="0009176F">
        <w:rPr>
          <w:rFonts w:ascii="Segoe UI" w:eastAsia="Times New Roman" w:hAnsi="Segoe UI" w:cs="Segoe UI"/>
          <w:lang w:bidi="en-US"/>
        </w:rPr>
        <w:t xml:space="preserve"> of</w:t>
      </w:r>
      <w:r>
        <w:rPr>
          <w:rFonts w:ascii="Segoe UI" w:eastAsia="Times New Roman" w:hAnsi="Segoe UI" w:cs="Segoe UI"/>
          <w:lang w:bidi="en-US"/>
        </w:rPr>
        <w:t xml:space="preserve"> IFMIS at the central government before it is rolled out to the district councils. The government is still await</w:t>
      </w:r>
      <w:r w:rsidR="0009176F">
        <w:rPr>
          <w:rFonts w:ascii="Segoe UI" w:eastAsia="Times New Roman" w:hAnsi="Segoe UI" w:cs="Segoe UI"/>
          <w:lang w:bidi="en-US"/>
        </w:rPr>
        <w:t>ing</w:t>
      </w:r>
      <w:r>
        <w:rPr>
          <w:rFonts w:ascii="Segoe UI" w:eastAsia="Times New Roman" w:hAnsi="Segoe UI" w:cs="Segoe UI"/>
          <w:lang w:bidi="en-US"/>
        </w:rPr>
        <w:t xml:space="preserve"> support from the World Bank. </w:t>
      </w:r>
    </w:p>
    <w:p w:rsidR="00B254B0" w:rsidRDefault="00B254B0" w:rsidP="00B254B0">
      <w:pPr>
        <w:pBdr>
          <w:bottom w:val="single" w:sz="4" w:space="1" w:color="auto"/>
        </w:pBdr>
        <w:spacing w:line="240" w:lineRule="auto"/>
        <w:jc w:val="both"/>
        <w:rPr>
          <w:rFonts w:ascii="Segoe UI" w:eastAsia="Times New Roman" w:hAnsi="Segoe UI" w:cs="Segoe UI"/>
          <w:lang w:bidi="en-US"/>
        </w:rPr>
      </w:pPr>
    </w:p>
    <w:p w:rsidR="00E83A0B" w:rsidRDefault="00E83A0B" w:rsidP="00E83A0B">
      <w:pPr>
        <w:pStyle w:val="ListParagraph"/>
        <w:spacing w:line="240" w:lineRule="auto"/>
        <w:jc w:val="both"/>
        <w:rPr>
          <w:rFonts w:ascii="Segoe UI" w:eastAsia="Times New Roman" w:hAnsi="Segoe UI" w:cs="Segoe UI"/>
          <w:b/>
          <w:color w:val="548DD4" w:themeColor="text2" w:themeTint="99"/>
          <w:lang w:bidi="en-US"/>
        </w:rPr>
      </w:pPr>
    </w:p>
    <w:p w:rsidR="00E83A0B" w:rsidRDefault="00E83A0B" w:rsidP="00E83A0B">
      <w:pPr>
        <w:pStyle w:val="ListParagraph"/>
        <w:spacing w:line="240" w:lineRule="auto"/>
        <w:jc w:val="both"/>
        <w:rPr>
          <w:rFonts w:ascii="Segoe UI" w:eastAsia="Times New Roman" w:hAnsi="Segoe UI" w:cs="Segoe UI"/>
          <w:b/>
          <w:color w:val="548DD4" w:themeColor="text2" w:themeTint="99"/>
          <w:lang w:bidi="en-US"/>
        </w:rPr>
      </w:pPr>
    </w:p>
    <w:p w:rsidR="00E90277" w:rsidRDefault="00E90277" w:rsidP="00E83A0B">
      <w:pPr>
        <w:pStyle w:val="ListParagraph"/>
        <w:spacing w:line="240" w:lineRule="auto"/>
        <w:jc w:val="both"/>
        <w:rPr>
          <w:rFonts w:ascii="Segoe UI" w:eastAsia="Times New Roman" w:hAnsi="Segoe UI" w:cs="Segoe UI"/>
          <w:b/>
          <w:color w:val="548DD4" w:themeColor="text2" w:themeTint="99"/>
          <w:lang w:bidi="en-US"/>
        </w:rPr>
      </w:pPr>
    </w:p>
    <w:p w:rsidR="00E90277" w:rsidRDefault="00E90277" w:rsidP="00E83A0B">
      <w:pPr>
        <w:pStyle w:val="ListParagraph"/>
        <w:spacing w:line="240" w:lineRule="auto"/>
        <w:jc w:val="both"/>
        <w:rPr>
          <w:rFonts w:ascii="Segoe UI" w:eastAsia="Times New Roman" w:hAnsi="Segoe UI" w:cs="Segoe UI"/>
          <w:b/>
          <w:color w:val="548DD4" w:themeColor="text2" w:themeTint="99"/>
          <w:lang w:bidi="en-US"/>
        </w:rPr>
      </w:pPr>
    </w:p>
    <w:p w:rsidR="00E90277" w:rsidRDefault="00E90277" w:rsidP="00E83A0B">
      <w:pPr>
        <w:pStyle w:val="ListParagraph"/>
        <w:spacing w:line="240" w:lineRule="auto"/>
        <w:jc w:val="both"/>
        <w:rPr>
          <w:rFonts w:ascii="Segoe UI" w:eastAsia="Times New Roman" w:hAnsi="Segoe UI" w:cs="Segoe UI"/>
          <w:b/>
          <w:color w:val="548DD4" w:themeColor="text2" w:themeTint="99"/>
          <w:lang w:bidi="en-US"/>
        </w:rPr>
      </w:pPr>
    </w:p>
    <w:p w:rsidR="00E83A0B" w:rsidRDefault="00E83A0B" w:rsidP="00E83A0B">
      <w:pPr>
        <w:pStyle w:val="ListParagraph"/>
        <w:spacing w:line="240" w:lineRule="auto"/>
        <w:jc w:val="both"/>
        <w:rPr>
          <w:rFonts w:ascii="Segoe UI" w:eastAsia="Times New Roman" w:hAnsi="Segoe UI" w:cs="Segoe UI"/>
          <w:b/>
          <w:color w:val="548DD4" w:themeColor="text2" w:themeTint="99"/>
          <w:lang w:bidi="en-US"/>
        </w:rPr>
      </w:pPr>
    </w:p>
    <w:p w:rsidR="00E83A0B" w:rsidRDefault="00E83A0B" w:rsidP="00E83A0B">
      <w:pPr>
        <w:pStyle w:val="ListParagraph"/>
        <w:spacing w:line="240" w:lineRule="auto"/>
        <w:jc w:val="both"/>
        <w:rPr>
          <w:rFonts w:ascii="Segoe UI" w:eastAsia="Times New Roman" w:hAnsi="Segoe UI" w:cs="Segoe UI"/>
          <w:b/>
          <w:color w:val="548DD4" w:themeColor="text2" w:themeTint="99"/>
          <w:lang w:bidi="en-US"/>
        </w:rPr>
      </w:pPr>
    </w:p>
    <w:p w:rsidR="00E83A0B" w:rsidRPr="00E83A0B" w:rsidRDefault="00E83A0B" w:rsidP="00E83A0B">
      <w:pPr>
        <w:pStyle w:val="ListParagraph"/>
        <w:spacing w:line="240" w:lineRule="auto"/>
        <w:jc w:val="both"/>
        <w:rPr>
          <w:rFonts w:ascii="Segoe UI" w:eastAsia="Times New Roman" w:hAnsi="Segoe UI" w:cs="Segoe UI"/>
          <w:b/>
          <w:color w:val="548DD4" w:themeColor="text2" w:themeTint="99"/>
          <w:lang w:bidi="en-US"/>
        </w:rPr>
      </w:pPr>
    </w:p>
    <w:p w:rsidR="00816F0A" w:rsidRPr="00B254B0" w:rsidRDefault="00F151FB" w:rsidP="00816F0A">
      <w:pPr>
        <w:pStyle w:val="ListParagraph"/>
        <w:numPr>
          <w:ilvl w:val="1"/>
          <w:numId w:val="2"/>
        </w:numPr>
        <w:spacing w:line="240" w:lineRule="auto"/>
        <w:jc w:val="both"/>
        <w:rPr>
          <w:rFonts w:ascii="Segoe UI" w:eastAsia="Times New Roman" w:hAnsi="Segoe UI" w:cs="Segoe UI"/>
          <w:b/>
          <w:color w:val="548DD4" w:themeColor="text2" w:themeTint="99"/>
          <w:lang w:bidi="en-US"/>
        </w:rPr>
      </w:pPr>
      <w:r w:rsidRPr="00B254B0">
        <w:rPr>
          <w:rFonts w:ascii="Segoe UI" w:eastAsia="Times New Roman" w:hAnsi="Segoe UI" w:cs="Segoe UI"/>
          <w:b/>
          <w:color w:val="548DD4" w:themeColor="text2" w:themeTint="99"/>
          <w:lang w:bidi="en-US"/>
        </w:rPr>
        <w:lastRenderedPageBreak/>
        <w:t>Output 3: Capacities of Line Ministries &amp; Local Authorities enhanced to decentralize functions</w:t>
      </w:r>
      <w:r w:rsidR="00527CD0">
        <w:rPr>
          <w:rFonts w:ascii="Segoe UI" w:eastAsia="Times New Roman" w:hAnsi="Segoe UI" w:cs="Segoe UI"/>
          <w:b/>
          <w:color w:val="548DD4" w:themeColor="text2" w:themeTint="99"/>
          <w:lang w:bidi="en-US"/>
        </w:rPr>
        <w:t xml:space="preserve">   </w:t>
      </w:r>
      <w:r w:rsidR="00527CD0" w:rsidRPr="001C7A65">
        <w:rPr>
          <w:rFonts w:cs="Arial"/>
          <w:noProof/>
          <w:color w:val="000000" w:themeColor="text1"/>
          <w:sz w:val="20"/>
          <w:lang w:val="en-US"/>
        </w:rPr>
        <w:drawing>
          <wp:inline distT="0" distB="0" distL="0" distR="0" wp14:anchorId="6E6DC117" wp14:editId="03958047">
            <wp:extent cx="295275" cy="2857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p>
    <w:p w:rsidR="0045761D" w:rsidRPr="00816F0A" w:rsidRDefault="0045761D" w:rsidP="0045761D">
      <w:pPr>
        <w:pStyle w:val="ListParagraph"/>
        <w:spacing w:line="240" w:lineRule="auto"/>
        <w:jc w:val="both"/>
        <w:rPr>
          <w:rFonts w:ascii="Segoe UI" w:eastAsia="Times New Roman" w:hAnsi="Segoe UI" w:cs="Segoe UI"/>
          <w:b/>
          <w:lang w:bidi="en-US"/>
        </w:rPr>
      </w:pPr>
    </w:p>
    <w:p w:rsidR="00816F0A" w:rsidRPr="000C0531" w:rsidRDefault="00816F0A" w:rsidP="00816F0A">
      <w:pPr>
        <w:pStyle w:val="ListParagraph"/>
        <w:numPr>
          <w:ilvl w:val="2"/>
          <w:numId w:val="2"/>
        </w:numPr>
        <w:spacing w:line="240" w:lineRule="auto"/>
        <w:jc w:val="both"/>
        <w:rPr>
          <w:rFonts w:ascii="Segoe UI" w:eastAsia="Times New Roman" w:hAnsi="Segoe UI" w:cs="Segoe UI"/>
          <w:lang w:bidi="en-US"/>
        </w:rPr>
      </w:pPr>
      <w:r w:rsidRPr="000C0531">
        <w:rPr>
          <w:rFonts w:ascii="Segoe UI" w:eastAsia="Times New Roman" w:hAnsi="Segoe UI" w:cs="Segoe UI"/>
          <w:lang w:bidi="en-US"/>
        </w:rPr>
        <w:t>Develop and disseminate a communication strategy and communication materials</w:t>
      </w:r>
    </w:p>
    <w:p w:rsidR="00D30068" w:rsidRDefault="0045761D" w:rsidP="0045761D">
      <w:pPr>
        <w:spacing w:line="240" w:lineRule="auto"/>
        <w:jc w:val="both"/>
        <w:rPr>
          <w:rFonts w:ascii="Segoe UI" w:eastAsia="Times New Roman" w:hAnsi="Segoe UI" w:cs="Segoe UI"/>
          <w:sz w:val="24"/>
          <w:szCs w:val="24"/>
          <w:lang w:bidi="en-US"/>
        </w:rPr>
      </w:pPr>
      <w:r w:rsidRPr="0045761D">
        <w:rPr>
          <w:rFonts w:ascii="Segoe UI" w:eastAsia="Times New Roman" w:hAnsi="Segoe UI" w:cs="Segoe UI"/>
          <w:sz w:val="24"/>
          <w:szCs w:val="24"/>
          <w:lang w:bidi="en-US"/>
        </w:rPr>
        <w:t xml:space="preserve">The main purpose for the development of the communication strategy and communication material is </w:t>
      </w:r>
      <w:r>
        <w:rPr>
          <w:rFonts w:ascii="Segoe UI" w:eastAsia="Times New Roman" w:hAnsi="Segoe UI" w:cs="Segoe UI"/>
          <w:sz w:val="24"/>
          <w:szCs w:val="24"/>
          <w:lang w:bidi="en-US"/>
        </w:rPr>
        <w:t xml:space="preserve">to </w:t>
      </w:r>
      <w:r w:rsidRPr="0045761D">
        <w:rPr>
          <w:rFonts w:ascii="Segoe UI" w:eastAsia="Times New Roman" w:hAnsi="Segoe UI" w:cs="Segoe UI"/>
          <w:sz w:val="24"/>
          <w:szCs w:val="24"/>
          <w:lang w:bidi="en-US"/>
        </w:rPr>
        <w:t>facilitate deepening of decentralisation</w:t>
      </w:r>
      <w:r>
        <w:rPr>
          <w:rFonts w:ascii="Segoe UI" w:eastAsia="Times New Roman" w:hAnsi="Segoe UI" w:cs="Segoe UI"/>
          <w:sz w:val="24"/>
          <w:szCs w:val="24"/>
          <w:lang w:bidi="en-US"/>
        </w:rPr>
        <w:t xml:space="preserve"> through coordinated and integrated platform</w:t>
      </w:r>
      <w:r w:rsidR="00907B06">
        <w:rPr>
          <w:rFonts w:ascii="Segoe UI" w:eastAsia="Times New Roman" w:hAnsi="Segoe UI" w:cs="Segoe UI"/>
          <w:sz w:val="24"/>
          <w:szCs w:val="24"/>
          <w:lang w:bidi="en-US"/>
        </w:rPr>
        <w:t xml:space="preserve"> for information, education and communication</w:t>
      </w:r>
      <w:r w:rsidRPr="0045761D">
        <w:rPr>
          <w:rFonts w:ascii="Segoe UI" w:eastAsia="Times New Roman" w:hAnsi="Segoe UI" w:cs="Segoe UI"/>
          <w:sz w:val="24"/>
          <w:szCs w:val="24"/>
          <w:lang w:bidi="en-US"/>
        </w:rPr>
        <w:t>.</w:t>
      </w:r>
      <w:r>
        <w:rPr>
          <w:rFonts w:ascii="Segoe UI" w:eastAsia="Times New Roman" w:hAnsi="Segoe UI" w:cs="Segoe UI"/>
          <w:sz w:val="24"/>
          <w:szCs w:val="24"/>
          <w:lang w:bidi="en-US"/>
        </w:rPr>
        <w:t xml:space="preserve"> The strategy shall provide key issues and messages to drive the decentralisation process in Lesotho. The consultant has produced the 1</w:t>
      </w:r>
      <w:r w:rsidRPr="0045761D">
        <w:rPr>
          <w:rFonts w:ascii="Segoe UI" w:eastAsia="Times New Roman" w:hAnsi="Segoe UI" w:cs="Segoe UI"/>
          <w:sz w:val="24"/>
          <w:szCs w:val="24"/>
          <w:vertAlign w:val="superscript"/>
          <w:lang w:bidi="en-US"/>
        </w:rPr>
        <w:t>st</w:t>
      </w:r>
      <w:r>
        <w:rPr>
          <w:rFonts w:ascii="Segoe UI" w:eastAsia="Times New Roman" w:hAnsi="Segoe UI" w:cs="Segoe UI"/>
          <w:sz w:val="24"/>
          <w:szCs w:val="24"/>
          <w:lang w:bidi="en-US"/>
        </w:rPr>
        <w:t xml:space="preserve"> draft which has also been subjected to validation by various stakeholders. A number of inputs have been made during the validation workshop to contribute towards fina</w:t>
      </w:r>
      <w:r w:rsidR="001E4A21">
        <w:rPr>
          <w:rFonts w:ascii="Segoe UI" w:eastAsia="Times New Roman" w:hAnsi="Segoe UI" w:cs="Segoe UI"/>
          <w:sz w:val="24"/>
          <w:szCs w:val="24"/>
          <w:lang w:bidi="en-US"/>
        </w:rPr>
        <w:t>lisation of the strategy. U</w:t>
      </w:r>
      <w:r>
        <w:rPr>
          <w:rFonts w:ascii="Segoe UI" w:eastAsia="Times New Roman" w:hAnsi="Segoe UI" w:cs="Segoe UI"/>
          <w:sz w:val="24"/>
          <w:szCs w:val="24"/>
          <w:lang w:bidi="en-US"/>
        </w:rPr>
        <w:t xml:space="preserve">pon incorporating the </w:t>
      </w:r>
      <w:r w:rsidR="00323AFE">
        <w:rPr>
          <w:rFonts w:ascii="Segoe UI" w:eastAsia="Times New Roman" w:hAnsi="Segoe UI" w:cs="Segoe UI"/>
          <w:sz w:val="24"/>
          <w:szCs w:val="24"/>
          <w:lang w:bidi="en-US"/>
        </w:rPr>
        <w:t>stakeholders’</w:t>
      </w:r>
      <w:r>
        <w:rPr>
          <w:rFonts w:ascii="Segoe UI" w:eastAsia="Times New Roman" w:hAnsi="Segoe UI" w:cs="Segoe UI"/>
          <w:sz w:val="24"/>
          <w:szCs w:val="24"/>
          <w:lang w:bidi="en-US"/>
        </w:rPr>
        <w:t xml:space="preserve"> inputs and submitting the final strategy, a number of information, Education and communication (IEC) materials will be produce</w:t>
      </w:r>
      <w:r w:rsidR="00337EAB">
        <w:rPr>
          <w:rFonts w:ascii="Segoe UI" w:eastAsia="Times New Roman" w:hAnsi="Segoe UI" w:cs="Segoe UI"/>
          <w:sz w:val="24"/>
          <w:szCs w:val="24"/>
          <w:lang w:bidi="en-US"/>
        </w:rPr>
        <w:t>d</w:t>
      </w:r>
      <w:r>
        <w:rPr>
          <w:rFonts w:ascii="Segoe UI" w:eastAsia="Times New Roman" w:hAnsi="Segoe UI" w:cs="Segoe UI"/>
          <w:sz w:val="24"/>
          <w:szCs w:val="24"/>
          <w:lang w:bidi="en-US"/>
        </w:rPr>
        <w:t xml:space="preserve"> for different me</w:t>
      </w:r>
      <w:r w:rsidR="00323AFE">
        <w:rPr>
          <w:rFonts w:ascii="Segoe UI" w:eastAsia="Times New Roman" w:hAnsi="Segoe UI" w:cs="Segoe UI"/>
          <w:sz w:val="24"/>
          <w:szCs w:val="24"/>
          <w:lang w:bidi="en-US"/>
        </w:rPr>
        <w:t>ans and medium of communication to help deepen decentralisation.</w:t>
      </w:r>
      <w:r>
        <w:rPr>
          <w:rFonts w:ascii="Segoe UI" w:eastAsia="Times New Roman" w:hAnsi="Segoe UI" w:cs="Segoe UI"/>
          <w:sz w:val="24"/>
          <w:szCs w:val="24"/>
          <w:lang w:bidi="en-US"/>
        </w:rPr>
        <w:t xml:space="preserve"> </w:t>
      </w:r>
    </w:p>
    <w:p w:rsidR="00D30068" w:rsidRPr="000C0531" w:rsidRDefault="00D30068" w:rsidP="00D30068">
      <w:pPr>
        <w:spacing w:line="240" w:lineRule="auto"/>
        <w:jc w:val="both"/>
        <w:rPr>
          <w:rFonts w:ascii="Segoe UI" w:eastAsia="Times New Roman" w:hAnsi="Segoe UI" w:cs="Segoe UI"/>
          <w:lang w:bidi="en-US"/>
        </w:rPr>
      </w:pPr>
      <w:r w:rsidRPr="000C0531">
        <w:rPr>
          <w:rFonts w:ascii="Segoe UI" w:eastAsia="Times New Roman" w:hAnsi="Segoe UI" w:cs="Segoe UI"/>
          <w:sz w:val="24"/>
          <w:szCs w:val="24"/>
          <w:lang w:bidi="en-US"/>
        </w:rPr>
        <w:t xml:space="preserve">2.3.2 </w:t>
      </w:r>
      <w:r w:rsidRPr="000C0531">
        <w:rPr>
          <w:rFonts w:ascii="Segoe UI" w:eastAsia="Times New Roman" w:hAnsi="Segoe UI" w:cs="Segoe UI"/>
          <w:lang w:bidi="en-US"/>
        </w:rPr>
        <w:t>Support the formation and functioning of Local Government Association</w:t>
      </w:r>
    </w:p>
    <w:p w:rsidR="00193248" w:rsidRDefault="00D30068" w:rsidP="0045761D">
      <w:pPr>
        <w:spacing w:line="240" w:lineRule="auto"/>
        <w:jc w:val="both"/>
        <w:rPr>
          <w:rFonts w:ascii="Segoe UI" w:eastAsia="Times New Roman" w:hAnsi="Segoe UI" w:cs="Segoe UI"/>
          <w:sz w:val="24"/>
          <w:szCs w:val="24"/>
          <w:lang w:bidi="en-US"/>
        </w:rPr>
      </w:pPr>
      <w:r>
        <w:rPr>
          <w:rFonts w:ascii="Segoe UI" w:eastAsia="Times New Roman" w:hAnsi="Segoe UI" w:cs="Segoe UI"/>
          <w:sz w:val="24"/>
          <w:szCs w:val="24"/>
          <w:lang w:bidi="en-US"/>
        </w:rPr>
        <w:t xml:space="preserve">The formation of the local government association </w:t>
      </w:r>
      <w:r w:rsidR="00824F97">
        <w:rPr>
          <w:rFonts w:ascii="Segoe UI" w:eastAsia="Times New Roman" w:hAnsi="Segoe UI" w:cs="Segoe UI"/>
          <w:sz w:val="24"/>
          <w:szCs w:val="24"/>
          <w:lang w:bidi="en-US"/>
        </w:rPr>
        <w:t xml:space="preserve">would most important provide platform for peer learning for </w:t>
      </w:r>
      <w:r w:rsidR="002C7251">
        <w:rPr>
          <w:rFonts w:ascii="Segoe UI" w:eastAsia="Times New Roman" w:hAnsi="Segoe UI" w:cs="Segoe UI"/>
          <w:sz w:val="24"/>
          <w:szCs w:val="24"/>
          <w:lang w:bidi="en-US"/>
        </w:rPr>
        <w:t>local authorities and coordinated voice for issues pertinent to their performance</w:t>
      </w:r>
      <w:r w:rsidR="00EE7928">
        <w:rPr>
          <w:rFonts w:ascii="Segoe UI" w:eastAsia="Times New Roman" w:hAnsi="Segoe UI" w:cs="Segoe UI"/>
          <w:sz w:val="24"/>
          <w:szCs w:val="24"/>
          <w:lang w:bidi="en-US"/>
        </w:rPr>
        <w:t>. In this quarter, the consultant who has been appointed to provide support to the formation of the association h</w:t>
      </w:r>
      <w:r w:rsidR="001E4A21">
        <w:rPr>
          <w:rFonts w:ascii="Segoe UI" w:eastAsia="Times New Roman" w:hAnsi="Segoe UI" w:cs="Segoe UI"/>
          <w:sz w:val="24"/>
          <w:szCs w:val="24"/>
          <w:lang w:bidi="en-US"/>
        </w:rPr>
        <w:t>as helped develop and register</w:t>
      </w:r>
      <w:r w:rsidR="00EE7928">
        <w:rPr>
          <w:rFonts w:ascii="Segoe UI" w:eastAsia="Times New Roman" w:hAnsi="Segoe UI" w:cs="Segoe UI"/>
          <w:sz w:val="24"/>
          <w:szCs w:val="24"/>
          <w:lang w:bidi="en-US"/>
        </w:rPr>
        <w:t xml:space="preserve"> the constitution of the association with the law office under Societies Act of 1995. So the association is legally registered as Lesotho Association of Local Authorities (LALA).</w:t>
      </w:r>
      <w:r w:rsidR="004440D1">
        <w:rPr>
          <w:rFonts w:ascii="Segoe UI" w:eastAsia="Times New Roman" w:hAnsi="Segoe UI" w:cs="Segoe UI"/>
          <w:sz w:val="24"/>
          <w:szCs w:val="24"/>
          <w:lang w:bidi="en-US"/>
        </w:rPr>
        <w:t xml:space="preserve"> </w:t>
      </w:r>
      <w:r w:rsidR="002C7251">
        <w:rPr>
          <w:rFonts w:ascii="Segoe UI" w:eastAsia="Times New Roman" w:hAnsi="Segoe UI" w:cs="Segoe UI"/>
          <w:sz w:val="24"/>
          <w:szCs w:val="24"/>
          <w:lang w:bidi="en-US"/>
        </w:rPr>
        <w:t xml:space="preserve"> </w:t>
      </w:r>
      <w:r w:rsidR="00C55DB8">
        <w:rPr>
          <w:rFonts w:ascii="Segoe UI" w:eastAsia="Times New Roman" w:hAnsi="Segoe UI" w:cs="Segoe UI"/>
          <w:sz w:val="24"/>
          <w:szCs w:val="24"/>
          <w:lang w:bidi="en-US"/>
        </w:rPr>
        <w:t>For the association to be functional</w:t>
      </w:r>
      <w:r w:rsidR="00DD2C1D">
        <w:rPr>
          <w:rFonts w:ascii="Segoe UI" w:eastAsia="Times New Roman" w:hAnsi="Segoe UI" w:cs="Segoe UI"/>
          <w:sz w:val="24"/>
          <w:szCs w:val="24"/>
          <w:lang w:bidi="en-US"/>
        </w:rPr>
        <w:t xml:space="preserve"> and pursue its mandate</w:t>
      </w:r>
      <w:r w:rsidR="00C55DB8">
        <w:rPr>
          <w:rFonts w:ascii="Segoe UI" w:eastAsia="Times New Roman" w:hAnsi="Segoe UI" w:cs="Segoe UI"/>
          <w:sz w:val="24"/>
          <w:szCs w:val="24"/>
          <w:lang w:bidi="en-US"/>
        </w:rPr>
        <w:t xml:space="preserve">, a </w:t>
      </w:r>
      <w:r w:rsidR="00DD2C1D">
        <w:rPr>
          <w:rFonts w:ascii="Segoe UI" w:eastAsia="Times New Roman" w:hAnsi="Segoe UI" w:cs="Segoe UI"/>
          <w:sz w:val="24"/>
          <w:szCs w:val="24"/>
          <w:lang w:bidi="en-US"/>
        </w:rPr>
        <w:t xml:space="preserve">strategic plan has to be developed to act as a programming framework. To this effect, a draft strategic plan has been produced and is due for validation. The last deliverable on the formation and functioning of the association will be the development of a resource mobilisation model indicative of their sources and methods of resource mobilisation.   </w:t>
      </w:r>
    </w:p>
    <w:p w:rsidR="00193248" w:rsidRPr="000C0531" w:rsidRDefault="00193248" w:rsidP="00193248">
      <w:pPr>
        <w:spacing w:line="240" w:lineRule="auto"/>
        <w:jc w:val="both"/>
        <w:rPr>
          <w:rFonts w:ascii="Segoe UI" w:eastAsia="Times New Roman" w:hAnsi="Segoe UI" w:cs="Segoe UI"/>
          <w:sz w:val="24"/>
          <w:szCs w:val="24"/>
          <w:lang w:bidi="en-US"/>
        </w:rPr>
      </w:pPr>
      <w:r w:rsidRPr="000C0531">
        <w:rPr>
          <w:rFonts w:ascii="Segoe UI" w:eastAsia="Times New Roman" w:hAnsi="Segoe UI" w:cs="Segoe UI"/>
          <w:sz w:val="24"/>
          <w:szCs w:val="24"/>
          <w:lang w:bidi="en-US"/>
        </w:rPr>
        <w:t>2.3.3 Support Mapping of functions, development of competency profiles and business processes.</w:t>
      </w:r>
    </w:p>
    <w:p w:rsidR="00214B3B" w:rsidRDefault="009720BF" w:rsidP="000C0531">
      <w:pPr>
        <w:pBdr>
          <w:bottom w:val="single" w:sz="4" w:space="1" w:color="auto"/>
        </w:pBdr>
        <w:spacing w:line="240" w:lineRule="auto"/>
        <w:jc w:val="both"/>
        <w:rPr>
          <w:rFonts w:ascii="Segoe UI" w:eastAsia="Times New Roman" w:hAnsi="Segoe UI" w:cs="Segoe UI"/>
          <w:sz w:val="24"/>
          <w:szCs w:val="24"/>
          <w:lang w:bidi="en-US"/>
        </w:rPr>
      </w:pPr>
      <w:r>
        <w:rPr>
          <w:rFonts w:ascii="Segoe UI" w:eastAsia="Times New Roman" w:hAnsi="Segoe UI" w:cs="Segoe UI"/>
          <w:sz w:val="24"/>
          <w:szCs w:val="24"/>
          <w:lang w:bidi="en-US"/>
        </w:rPr>
        <w:t xml:space="preserve">As indicated earlier on, this has been one of the most crucial actions in the quarter as it marked take off on the devolution of functions and business processes. </w:t>
      </w:r>
      <w:r w:rsidRPr="009720BF">
        <w:rPr>
          <w:rFonts w:ascii="Segoe UI" w:eastAsia="Times New Roman" w:hAnsi="Segoe UI" w:cs="Segoe UI"/>
          <w:sz w:val="24"/>
          <w:szCs w:val="24"/>
          <w:lang w:bidi="en-US"/>
        </w:rPr>
        <w:t xml:space="preserve">A number of sessions have been hosted by the MoLG to consult and sensitise staff of their own ministry and other line ministries on the decentralisation of functions and responsibilities. The peak of these sessions has been the inter-ministerial meeting where 7 line ministries took time to describe how far they have moved with the decentralisation of functions. </w:t>
      </w:r>
      <w:r w:rsidR="00F6464A">
        <w:rPr>
          <w:rFonts w:ascii="Segoe UI" w:eastAsia="Times New Roman" w:hAnsi="Segoe UI" w:cs="Segoe UI"/>
          <w:sz w:val="24"/>
          <w:szCs w:val="24"/>
          <w:lang w:bidi="en-US"/>
        </w:rPr>
        <w:t>The gazetting of functions is scheduled to complete in the 3</w:t>
      </w:r>
      <w:r w:rsidR="00F6464A" w:rsidRPr="00F6464A">
        <w:rPr>
          <w:rFonts w:ascii="Segoe UI" w:eastAsia="Times New Roman" w:hAnsi="Segoe UI" w:cs="Segoe UI"/>
          <w:sz w:val="24"/>
          <w:szCs w:val="24"/>
          <w:vertAlign w:val="superscript"/>
          <w:lang w:bidi="en-US"/>
        </w:rPr>
        <w:t>rd</w:t>
      </w:r>
      <w:r w:rsidR="00F6464A">
        <w:rPr>
          <w:rFonts w:ascii="Segoe UI" w:eastAsia="Times New Roman" w:hAnsi="Segoe UI" w:cs="Segoe UI"/>
          <w:sz w:val="24"/>
          <w:szCs w:val="24"/>
          <w:lang w:bidi="en-US"/>
        </w:rPr>
        <w:t xml:space="preserve"> quarter 2015.</w:t>
      </w:r>
    </w:p>
    <w:p w:rsidR="000C0531" w:rsidRDefault="000C0531" w:rsidP="000C0531">
      <w:pPr>
        <w:pBdr>
          <w:bottom w:val="single" w:sz="4" w:space="1" w:color="auto"/>
        </w:pBdr>
        <w:spacing w:line="240" w:lineRule="auto"/>
        <w:jc w:val="both"/>
        <w:rPr>
          <w:rFonts w:ascii="Segoe UI" w:eastAsia="Times New Roman" w:hAnsi="Segoe UI" w:cs="Segoe UI"/>
          <w:sz w:val="24"/>
          <w:szCs w:val="24"/>
          <w:lang w:bidi="en-US"/>
        </w:rPr>
      </w:pPr>
    </w:p>
    <w:p w:rsidR="00687D5E" w:rsidRPr="000C0531" w:rsidRDefault="00527CD0" w:rsidP="009720BF">
      <w:pPr>
        <w:spacing w:line="240" w:lineRule="auto"/>
        <w:jc w:val="both"/>
        <w:rPr>
          <w:rFonts w:ascii="Segoe UI" w:eastAsia="Times New Roman" w:hAnsi="Segoe UI" w:cs="Segoe UI"/>
          <w:b/>
          <w:color w:val="548DD4" w:themeColor="text2" w:themeTint="99"/>
          <w:sz w:val="24"/>
          <w:szCs w:val="24"/>
          <w:lang w:bidi="en-US"/>
        </w:rPr>
      </w:pPr>
      <w:r>
        <w:rPr>
          <w:rFonts w:ascii="Segoe UI" w:eastAsia="Times New Roman" w:hAnsi="Segoe UI" w:cs="Segoe UI"/>
          <w:b/>
          <w:color w:val="548DD4" w:themeColor="text2" w:themeTint="99"/>
          <w:sz w:val="24"/>
          <w:szCs w:val="24"/>
          <w:lang w:bidi="en-US"/>
        </w:rPr>
        <w:t xml:space="preserve">2.4 </w:t>
      </w:r>
      <w:r w:rsidRPr="00527CD0">
        <w:rPr>
          <w:rFonts w:ascii="Segoe UI" w:eastAsia="Times New Roman" w:hAnsi="Segoe UI" w:cs="Segoe UI"/>
          <w:b/>
          <w:bCs/>
          <w:color w:val="548DD4" w:themeColor="text2" w:themeTint="99"/>
          <w:sz w:val="24"/>
          <w:szCs w:val="24"/>
          <w:lang w:val="en-GB" w:bidi="en-US"/>
        </w:rPr>
        <w:t>Output 4:</w:t>
      </w:r>
      <w:r w:rsidRPr="00527CD0">
        <w:rPr>
          <w:rFonts w:ascii="Segoe UI" w:eastAsia="Times New Roman" w:hAnsi="Segoe UI" w:cs="Segoe UI"/>
          <w:b/>
          <w:bCs/>
          <w:color w:val="548DD4" w:themeColor="text2" w:themeTint="99"/>
          <w:sz w:val="24"/>
          <w:szCs w:val="24"/>
          <w:lang w:bidi="en-US"/>
        </w:rPr>
        <w:t xml:space="preserve"> Programme Managed effectively and consistently</w:t>
      </w:r>
      <w:r>
        <w:rPr>
          <w:rFonts w:ascii="Segoe UI" w:eastAsia="Times New Roman" w:hAnsi="Segoe UI" w:cs="Segoe UI"/>
          <w:b/>
          <w:bCs/>
          <w:color w:val="548DD4" w:themeColor="text2" w:themeTint="99"/>
          <w:sz w:val="24"/>
          <w:szCs w:val="24"/>
          <w:lang w:bidi="en-US"/>
        </w:rPr>
        <w:t xml:space="preserve">  </w:t>
      </w:r>
      <w:r w:rsidRPr="001C7A65">
        <w:rPr>
          <w:rFonts w:cs="Arial"/>
          <w:noProof/>
          <w:color w:val="000000" w:themeColor="text1"/>
          <w:sz w:val="20"/>
          <w:lang w:val="en-US"/>
        </w:rPr>
        <w:drawing>
          <wp:inline distT="0" distB="0" distL="0" distR="0" wp14:anchorId="3B36B265" wp14:editId="3C66AE53">
            <wp:extent cx="295275" cy="2857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p>
    <w:p w:rsidR="009720BF" w:rsidRPr="000C0531" w:rsidRDefault="00687D5E" w:rsidP="009720BF">
      <w:pPr>
        <w:spacing w:line="240" w:lineRule="auto"/>
        <w:jc w:val="both"/>
        <w:rPr>
          <w:rFonts w:ascii="Segoe UI" w:eastAsia="Times New Roman" w:hAnsi="Segoe UI" w:cs="Segoe UI"/>
          <w:sz w:val="24"/>
          <w:szCs w:val="24"/>
          <w:lang w:bidi="en-US"/>
        </w:rPr>
      </w:pPr>
      <w:r w:rsidRPr="000C0531">
        <w:rPr>
          <w:rFonts w:ascii="Segoe UI" w:eastAsia="Times New Roman" w:hAnsi="Segoe UI" w:cs="Segoe UI"/>
          <w:sz w:val="24"/>
          <w:szCs w:val="24"/>
          <w:lang w:bidi="en-US"/>
        </w:rPr>
        <w:t>2.4.1</w:t>
      </w:r>
      <w:r w:rsidR="00214B3B" w:rsidRPr="000C0531">
        <w:rPr>
          <w:rFonts w:ascii="Segoe UI" w:eastAsia="Times New Roman" w:hAnsi="Segoe UI" w:cs="Segoe UI"/>
          <w:sz w:val="24"/>
          <w:szCs w:val="24"/>
          <w:lang w:bidi="en-US"/>
        </w:rPr>
        <w:t xml:space="preserve"> </w:t>
      </w:r>
      <w:r w:rsidR="00214B3B" w:rsidRPr="000C0531">
        <w:rPr>
          <w:rFonts w:ascii="Segoe UI" w:eastAsia="Times New Roman" w:hAnsi="Segoe UI" w:cs="Segoe UI"/>
          <w:sz w:val="24"/>
          <w:szCs w:val="24"/>
          <w:lang w:val="en-GB" w:bidi="en-US"/>
        </w:rPr>
        <w:t>Recruitment, induction and posting of Junior Professionals to District Councils</w:t>
      </w:r>
      <w:r w:rsidR="00F6464A" w:rsidRPr="000C0531">
        <w:rPr>
          <w:rFonts w:ascii="Segoe UI" w:eastAsia="Times New Roman" w:hAnsi="Segoe UI" w:cs="Segoe UI"/>
          <w:sz w:val="24"/>
          <w:szCs w:val="24"/>
          <w:lang w:bidi="en-US"/>
        </w:rPr>
        <w:t xml:space="preserve"> </w:t>
      </w:r>
      <w:r w:rsidR="009720BF" w:rsidRPr="000C0531">
        <w:rPr>
          <w:rFonts w:ascii="Segoe UI" w:eastAsia="Times New Roman" w:hAnsi="Segoe UI" w:cs="Segoe UI"/>
          <w:sz w:val="24"/>
          <w:szCs w:val="24"/>
          <w:lang w:bidi="en-US"/>
        </w:rPr>
        <w:t xml:space="preserve">  </w:t>
      </w:r>
    </w:p>
    <w:p w:rsidR="00221A11" w:rsidRDefault="001008FD" w:rsidP="001008FD">
      <w:pPr>
        <w:spacing w:line="240" w:lineRule="auto"/>
        <w:jc w:val="both"/>
        <w:rPr>
          <w:rFonts w:ascii="Segoe UI" w:eastAsia="Times New Roman" w:hAnsi="Segoe UI" w:cs="Segoe UI"/>
          <w:sz w:val="24"/>
          <w:szCs w:val="24"/>
          <w:lang w:val="en-GB" w:bidi="en-US"/>
        </w:rPr>
      </w:pPr>
      <w:r w:rsidRPr="001008FD">
        <w:rPr>
          <w:rFonts w:ascii="Segoe UI" w:eastAsia="Times New Roman" w:hAnsi="Segoe UI" w:cs="Segoe UI"/>
          <w:sz w:val="24"/>
          <w:szCs w:val="24"/>
          <w:lang w:val="en-GB" w:bidi="en-US"/>
        </w:rPr>
        <w:t>Junior Professionals from UNV</w:t>
      </w:r>
      <w:r w:rsidR="00A25675">
        <w:rPr>
          <w:rFonts w:ascii="Segoe UI" w:eastAsia="Times New Roman" w:hAnsi="Segoe UI" w:cs="Segoe UI"/>
          <w:sz w:val="24"/>
          <w:szCs w:val="24"/>
          <w:lang w:val="en-GB" w:bidi="en-US"/>
        </w:rPr>
        <w:t xml:space="preserve"> office</w:t>
      </w:r>
      <w:r w:rsidRPr="001008FD">
        <w:rPr>
          <w:rFonts w:ascii="Segoe UI" w:eastAsia="Times New Roman" w:hAnsi="Segoe UI" w:cs="Segoe UI"/>
          <w:sz w:val="24"/>
          <w:szCs w:val="24"/>
          <w:lang w:val="en-GB" w:bidi="en-US"/>
        </w:rPr>
        <w:t xml:space="preserve"> h</w:t>
      </w:r>
      <w:r w:rsidR="00A25675">
        <w:rPr>
          <w:rFonts w:ascii="Segoe UI" w:eastAsia="Times New Roman" w:hAnsi="Segoe UI" w:cs="Segoe UI"/>
          <w:sz w:val="24"/>
          <w:szCs w:val="24"/>
          <w:lang w:val="en-GB" w:bidi="en-US"/>
        </w:rPr>
        <w:t>ave been recruited and posted in</w:t>
      </w:r>
      <w:r w:rsidR="009174EC">
        <w:rPr>
          <w:rFonts w:ascii="Segoe UI" w:eastAsia="Times New Roman" w:hAnsi="Segoe UI" w:cs="Segoe UI"/>
          <w:sz w:val="24"/>
          <w:szCs w:val="24"/>
          <w:lang w:val="en-GB" w:bidi="en-US"/>
        </w:rPr>
        <w:t xml:space="preserve"> the 7</w:t>
      </w:r>
      <w:r w:rsidRPr="001008FD">
        <w:rPr>
          <w:rFonts w:ascii="Segoe UI" w:eastAsia="Times New Roman" w:hAnsi="Segoe UI" w:cs="Segoe UI"/>
          <w:sz w:val="24"/>
          <w:szCs w:val="24"/>
          <w:lang w:val="en-GB" w:bidi="en-US"/>
        </w:rPr>
        <w:t xml:space="preserve"> districts</w:t>
      </w:r>
      <w:r>
        <w:rPr>
          <w:rFonts w:ascii="Segoe UI" w:eastAsia="Times New Roman" w:hAnsi="Segoe UI" w:cs="Segoe UI"/>
          <w:sz w:val="24"/>
          <w:szCs w:val="24"/>
          <w:lang w:val="en-GB" w:bidi="en-US"/>
        </w:rPr>
        <w:t xml:space="preserve"> councils</w:t>
      </w:r>
      <w:r w:rsidR="009174EC">
        <w:rPr>
          <w:rFonts w:ascii="Segoe UI" w:eastAsia="Times New Roman" w:hAnsi="Segoe UI" w:cs="Segoe UI"/>
          <w:sz w:val="24"/>
          <w:szCs w:val="24"/>
          <w:lang w:val="en-GB" w:bidi="en-US"/>
        </w:rPr>
        <w:t xml:space="preserve"> (Maseru, Berea, Leribe, Butha Buthe, Mokhotlong, Mafeteng and Quthing)</w:t>
      </w:r>
      <w:r>
        <w:rPr>
          <w:rFonts w:ascii="Segoe UI" w:eastAsia="Times New Roman" w:hAnsi="Segoe UI" w:cs="Segoe UI"/>
          <w:sz w:val="24"/>
          <w:szCs w:val="24"/>
          <w:lang w:val="en-GB" w:bidi="en-US"/>
        </w:rPr>
        <w:t xml:space="preserve"> and the Maseru city council</w:t>
      </w:r>
      <w:r w:rsidRPr="001008FD">
        <w:rPr>
          <w:rFonts w:ascii="Segoe UI" w:eastAsia="Times New Roman" w:hAnsi="Segoe UI" w:cs="Segoe UI"/>
          <w:sz w:val="24"/>
          <w:szCs w:val="24"/>
          <w:lang w:val="en-GB" w:bidi="en-US"/>
        </w:rPr>
        <w:t>.</w:t>
      </w:r>
      <w:r w:rsidR="00A25675">
        <w:rPr>
          <w:rFonts w:ascii="Segoe UI" w:eastAsia="Times New Roman" w:hAnsi="Segoe UI" w:cs="Segoe UI"/>
          <w:sz w:val="24"/>
          <w:szCs w:val="24"/>
          <w:lang w:val="en-GB" w:bidi="en-US"/>
        </w:rPr>
        <w:t xml:space="preserve"> </w:t>
      </w:r>
      <w:r w:rsidR="00C66BA2">
        <w:rPr>
          <w:rFonts w:ascii="Segoe UI" w:eastAsia="Times New Roman" w:hAnsi="Segoe UI" w:cs="Segoe UI"/>
          <w:sz w:val="24"/>
          <w:szCs w:val="24"/>
          <w:lang w:val="en-GB" w:bidi="en-US"/>
        </w:rPr>
        <w:t>The UNVs have been placed with the councils to support, monitoring and report on the implementation of the Local Development Grants (LDG) and Capacity Development Grants (CBG)</w:t>
      </w:r>
      <w:r w:rsidR="00BE5DD3">
        <w:rPr>
          <w:rFonts w:ascii="Segoe UI" w:eastAsia="Times New Roman" w:hAnsi="Segoe UI" w:cs="Segoe UI"/>
          <w:sz w:val="24"/>
          <w:szCs w:val="24"/>
          <w:lang w:val="en-GB" w:bidi="en-US"/>
        </w:rPr>
        <w:t>.</w:t>
      </w:r>
      <w:r w:rsidR="007A3618">
        <w:rPr>
          <w:rFonts w:ascii="Segoe UI" w:eastAsia="Times New Roman" w:hAnsi="Segoe UI" w:cs="Segoe UI"/>
          <w:sz w:val="24"/>
          <w:szCs w:val="24"/>
          <w:lang w:val="en-GB" w:bidi="en-US"/>
        </w:rPr>
        <w:t xml:space="preserve"> </w:t>
      </w:r>
      <w:r w:rsidR="001A3263">
        <w:rPr>
          <w:rFonts w:ascii="Segoe UI" w:eastAsia="Times New Roman" w:hAnsi="Segoe UI" w:cs="Segoe UI"/>
          <w:sz w:val="24"/>
          <w:szCs w:val="24"/>
          <w:lang w:val="en-GB" w:bidi="en-US"/>
        </w:rPr>
        <w:t>The UNVs have been very instrumental in ensuring councils implement</w:t>
      </w:r>
      <w:r w:rsidR="00B86DD2">
        <w:rPr>
          <w:rFonts w:ascii="Segoe UI" w:eastAsia="Times New Roman" w:hAnsi="Segoe UI" w:cs="Segoe UI"/>
          <w:sz w:val="24"/>
          <w:szCs w:val="24"/>
          <w:lang w:val="en-GB" w:bidi="en-US"/>
        </w:rPr>
        <w:t xml:space="preserve"> interventions on schedules and </w:t>
      </w:r>
      <w:r w:rsidR="001A3263">
        <w:rPr>
          <w:rFonts w:ascii="Segoe UI" w:eastAsia="Times New Roman" w:hAnsi="Segoe UI" w:cs="Segoe UI"/>
          <w:sz w:val="24"/>
          <w:szCs w:val="24"/>
          <w:lang w:val="en-GB" w:bidi="en-US"/>
        </w:rPr>
        <w:t>adherence to budgets is maintained.</w:t>
      </w:r>
      <w:r w:rsidR="004A52BA">
        <w:rPr>
          <w:rFonts w:ascii="Segoe UI" w:eastAsia="Times New Roman" w:hAnsi="Segoe UI" w:cs="Segoe UI"/>
          <w:sz w:val="24"/>
          <w:szCs w:val="24"/>
          <w:lang w:val="en-GB" w:bidi="en-US"/>
        </w:rPr>
        <w:t xml:space="preserve"> Both financial and narrative reports have been submitted on monthly basis. </w:t>
      </w:r>
      <w:r w:rsidR="00E64D63">
        <w:rPr>
          <w:rFonts w:ascii="Segoe UI" w:eastAsia="Times New Roman" w:hAnsi="Segoe UI" w:cs="Segoe UI"/>
          <w:sz w:val="24"/>
          <w:szCs w:val="24"/>
          <w:lang w:val="en-GB" w:bidi="en-US"/>
        </w:rPr>
        <w:t>It is for this reason a strategic move has been to recruit more UNVs to cover all the district councils in spite of whether they qualify for the LDG or not.</w:t>
      </w:r>
    </w:p>
    <w:p w:rsidR="00221A11" w:rsidRDefault="00221A11" w:rsidP="00221A11">
      <w:pPr>
        <w:pStyle w:val="ListParagraph"/>
        <w:numPr>
          <w:ilvl w:val="2"/>
          <w:numId w:val="3"/>
        </w:numPr>
        <w:spacing w:line="240" w:lineRule="auto"/>
        <w:jc w:val="both"/>
        <w:rPr>
          <w:rFonts w:ascii="Segoe UI" w:eastAsia="Times New Roman" w:hAnsi="Segoe UI" w:cs="Segoe UI"/>
          <w:sz w:val="24"/>
          <w:szCs w:val="24"/>
          <w:lang w:bidi="en-US"/>
        </w:rPr>
      </w:pPr>
      <w:r w:rsidRPr="00221A11">
        <w:rPr>
          <w:rFonts w:ascii="Segoe UI" w:eastAsia="Times New Roman" w:hAnsi="Segoe UI" w:cs="Segoe UI"/>
          <w:sz w:val="24"/>
          <w:szCs w:val="24"/>
          <w:lang w:bidi="en-US"/>
        </w:rPr>
        <w:t>Convene the Programme Steering and   Technical Committee meetings</w:t>
      </w:r>
    </w:p>
    <w:p w:rsidR="00D65B32" w:rsidRDefault="00221A11" w:rsidP="00E72606">
      <w:pPr>
        <w:spacing w:line="240" w:lineRule="auto"/>
        <w:jc w:val="both"/>
        <w:rPr>
          <w:rFonts w:ascii="Segoe UI" w:hAnsi="Segoe UI" w:cs="Segoe UI"/>
          <w:sz w:val="24"/>
          <w:szCs w:val="24"/>
        </w:rPr>
      </w:pPr>
      <w:r>
        <w:rPr>
          <w:rFonts w:ascii="Segoe UI" w:hAnsi="Segoe UI" w:cs="Segoe UI"/>
          <w:sz w:val="24"/>
          <w:szCs w:val="24"/>
        </w:rPr>
        <w:t>Th</w:t>
      </w:r>
      <w:r w:rsidR="00E72606">
        <w:rPr>
          <w:rFonts w:ascii="Segoe UI" w:hAnsi="Segoe UI" w:cs="Segoe UI"/>
          <w:sz w:val="24"/>
          <w:szCs w:val="24"/>
        </w:rPr>
        <w:t>e functions of the Programme St</w:t>
      </w:r>
      <w:r>
        <w:rPr>
          <w:rFonts w:ascii="Segoe UI" w:hAnsi="Segoe UI" w:cs="Segoe UI"/>
          <w:sz w:val="24"/>
          <w:szCs w:val="24"/>
        </w:rPr>
        <w:t xml:space="preserve">eering Committee (PSC) among others </w:t>
      </w:r>
      <w:r w:rsidR="00E72606">
        <w:rPr>
          <w:rFonts w:ascii="Segoe UI" w:hAnsi="Segoe UI" w:cs="Segoe UI"/>
          <w:sz w:val="24"/>
          <w:szCs w:val="24"/>
        </w:rPr>
        <w:t xml:space="preserve">are; </w:t>
      </w:r>
      <w:r>
        <w:rPr>
          <w:rFonts w:ascii="Segoe UI" w:hAnsi="Segoe UI" w:cs="Segoe UI"/>
          <w:sz w:val="24"/>
          <w:szCs w:val="24"/>
        </w:rPr>
        <w:t>t</w:t>
      </w:r>
      <w:r w:rsidRPr="00221A11">
        <w:rPr>
          <w:rFonts w:ascii="Segoe UI" w:hAnsi="Segoe UI" w:cs="Segoe UI"/>
          <w:sz w:val="24"/>
          <w:szCs w:val="24"/>
        </w:rPr>
        <w:t>o ensure overall national ownership of the programme; to provide Policy oversight and guidance on issues as they emerge from project implementation;</w:t>
      </w:r>
      <w:r w:rsidRPr="00221A11">
        <w:rPr>
          <w:rFonts w:ascii="Segoe UI" w:hAnsi="Segoe UI" w:cs="Segoe UI"/>
          <w:sz w:val="24"/>
          <w:szCs w:val="24"/>
          <w:lang w:val="en-US"/>
        </w:rPr>
        <w:t xml:space="preserve"> to assess and decide on Programme</w:t>
      </w:r>
      <w:r w:rsidR="00C534CC">
        <w:rPr>
          <w:rFonts w:ascii="Segoe UI" w:hAnsi="Segoe UI" w:cs="Segoe UI"/>
          <w:sz w:val="24"/>
          <w:szCs w:val="24"/>
          <w:lang w:val="en-US"/>
        </w:rPr>
        <w:t xml:space="preserve"> changes through revisions; and</w:t>
      </w:r>
      <w:r w:rsidRPr="00221A11">
        <w:rPr>
          <w:rFonts w:ascii="Segoe UI" w:hAnsi="Segoe UI" w:cs="Segoe UI"/>
          <w:sz w:val="24"/>
          <w:szCs w:val="24"/>
          <w:lang w:val="en-US"/>
        </w:rPr>
        <w:t xml:space="preserve"> </w:t>
      </w:r>
      <w:r w:rsidRPr="00221A11">
        <w:rPr>
          <w:rFonts w:ascii="Segoe UI" w:hAnsi="Segoe UI" w:cs="Segoe UI"/>
          <w:sz w:val="24"/>
          <w:szCs w:val="24"/>
        </w:rPr>
        <w:t>t</w:t>
      </w:r>
      <w:r w:rsidRPr="00221A11">
        <w:rPr>
          <w:rFonts w:ascii="Segoe UI" w:hAnsi="Segoe UI" w:cs="Segoe UI"/>
          <w:sz w:val="24"/>
          <w:szCs w:val="24"/>
          <w:lang w:val="en-US"/>
        </w:rPr>
        <w:t>o ensure Programme Quality Assurance</w:t>
      </w:r>
      <w:r w:rsidR="00E72606">
        <w:rPr>
          <w:rFonts w:ascii="Segoe UI" w:hAnsi="Segoe UI" w:cs="Segoe UI"/>
          <w:sz w:val="24"/>
          <w:szCs w:val="24"/>
        </w:rPr>
        <w:t xml:space="preserve">. </w:t>
      </w:r>
      <w:r w:rsidR="00AD4D4F">
        <w:rPr>
          <w:rFonts w:ascii="Segoe UI" w:hAnsi="Segoe UI" w:cs="Segoe UI"/>
          <w:sz w:val="24"/>
          <w:szCs w:val="24"/>
        </w:rPr>
        <w:t>To exercise these functions effectively</w:t>
      </w:r>
      <w:r w:rsidR="00C644C8">
        <w:rPr>
          <w:rFonts w:ascii="Segoe UI" w:hAnsi="Segoe UI" w:cs="Segoe UI"/>
          <w:sz w:val="24"/>
          <w:szCs w:val="24"/>
        </w:rPr>
        <w:t xml:space="preserve">, the PSC meets every quarter to review reports, plans and make decisions and resolutions on the status of the programme. In this quarter, PSC </w:t>
      </w:r>
      <w:r w:rsidR="009F32F7">
        <w:rPr>
          <w:rFonts w:ascii="Segoe UI" w:hAnsi="Segoe UI" w:cs="Segoe UI"/>
          <w:sz w:val="24"/>
          <w:szCs w:val="24"/>
        </w:rPr>
        <w:t>has a setting. One</w:t>
      </w:r>
      <w:r w:rsidR="0084376F">
        <w:rPr>
          <w:rFonts w:ascii="Segoe UI" w:hAnsi="Segoe UI" w:cs="Segoe UI"/>
          <w:sz w:val="24"/>
          <w:szCs w:val="24"/>
        </w:rPr>
        <w:t xml:space="preserve"> of the major resolutions emanating from the reports has been the formation of a high-powered team to meet</w:t>
      </w:r>
      <w:r w:rsidR="009F32F7">
        <w:rPr>
          <w:rFonts w:ascii="Segoe UI" w:hAnsi="Segoe UI" w:cs="Segoe UI"/>
          <w:sz w:val="24"/>
          <w:szCs w:val="24"/>
        </w:rPr>
        <w:t xml:space="preserve"> the Office of the Auditor General on ways to expedite the audit of the district councils. This is because audit was going to be one of the minimum conditions</w:t>
      </w:r>
      <w:r w:rsidR="00687BBB">
        <w:rPr>
          <w:rFonts w:ascii="Segoe UI" w:hAnsi="Segoe UI" w:cs="Segoe UI"/>
          <w:sz w:val="24"/>
          <w:szCs w:val="24"/>
        </w:rPr>
        <w:t xml:space="preserve"> for assessment of the district councils for the 2</w:t>
      </w:r>
      <w:r w:rsidR="00687BBB" w:rsidRPr="00687BBB">
        <w:rPr>
          <w:rFonts w:ascii="Segoe UI" w:hAnsi="Segoe UI" w:cs="Segoe UI"/>
          <w:sz w:val="24"/>
          <w:szCs w:val="24"/>
          <w:vertAlign w:val="superscript"/>
        </w:rPr>
        <w:t>nd</w:t>
      </w:r>
      <w:r w:rsidR="00687BBB">
        <w:rPr>
          <w:rFonts w:ascii="Segoe UI" w:hAnsi="Segoe UI" w:cs="Segoe UI"/>
          <w:sz w:val="24"/>
          <w:szCs w:val="24"/>
        </w:rPr>
        <w:t xml:space="preserve"> cycle of the LDG.</w:t>
      </w:r>
    </w:p>
    <w:p w:rsidR="00A96821" w:rsidRDefault="00D65B32" w:rsidP="00E72606">
      <w:pPr>
        <w:spacing w:line="240" w:lineRule="auto"/>
        <w:jc w:val="both"/>
        <w:rPr>
          <w:rFonts w:ascii="Segoe UI" w:hAnsi="Segoe UI" w:cs="Segoe UI"/>
          <w:sz w:val="24"/>
          <w:szCs w:val="24"/>
        </w:rPr>
      </w:pPr>
      <w:r>
        <w:rPr>
          <w:rFonts w:ascii="Segoe UI" w:hAnsi="Segoe UI" w:cs="Segoe UI"/>
          <w:sz w:val="24"/>
          <w:szCs w:val="24"/>
        </w:rPr>
        <w:t>Programme Technical C</w:t>
      </w:r>
      <w:r w:rsidR="000F752A">
        <w:rPr>
          <w:rFonts w:ascii="Segoe UI" w:hAnsi="Segoe UI" w:cs="Segoe UI"/>
          <w:sz w:val="24"/>
          <w:szCs w:val="24"/>
        </w:rPr>
        <w:t>ommittee (PTC) on the other hand</w:t>
      </w:r>
      <w:r w:rsidR="0048352E">
        <w:rPr>
          <w:rFonts w:ascii="Segoe UI" w:hAnsi="Segoe UI" w:cs="Segoe UI"/>
          <w:sz w:val="24"/>
          <w:szCs w:val="24"/>
        </w:rPr>
        <w:t xml:space="preserve"> is charged with providing technical support and guidance to the programme.</w:t>
      </w:r>
      <w:r w:rsidR="000F752A">
        <w:rPr>
          <w:rFonts w:ascii="Segoe UI" w:hAnsi="Segoe UI" w:cs="Segoe UI"/>
          <w:sz w:val="24"/>
          <w:szCs w:val="24"/>
        </w:rPr>
        <w:t xml:space="preserve"> It is supposed to meet on monthly basis but the meeting</w:t>
      </w:r>
      <w:r w:rsidR="003F2F55">
        <w:rPr>
          <w:rFonts w:ascii="Segoe UI" w:hAnsi="Segoe UI" w:cs="Segoe UI"/>
          <w:sz w:val="24"/>
          <w:szCs w:val="24"/>
        </w:rPr>
        <w:t>s</w:t>
      </w:r>
      <w:r w:rsidR="000F752A">
        <w:rPr>
          <w:rFonts w:ascii="Segoe UI" w:hAnsi="Segoe UI" w:cs="Segoe UI"/>
          <w:sz w:val="24"/>
          <w:szCs w:val="24"/>
        </w:rPr>
        <w:t xml:space="preserve"> have not been regul</w:t>
      </w:r>
      <w:r w:rsidR="003F2F55">
        <w:rPr>
          <w:rFonts w:ascii="Segoe UI" w:hAnsi="Segoe UI" w:cs="Segoe UI"/>
          <w:sz w:val="24"/>
          <w:szCs w:val="24"/>
        </w:rPr>
        <w:t xml:space="preserve">ar, however an extended </w:t>
      </w:r>
      <w:r w:rsidR="000F752A">
        <w:rPr>
          <w:rFonts w:ascii="Segoe UI" w:hAnsi="Segoe UI" w:cs="Segoe UI"/>
          <w:sz w:val="24"/>
          <w:szCs w:val="24"/>
        </w:rPr>
        <w:t>PTC</w:t>
      </w:r>
      <w:r w:rsidR="003F2F55">
        <w:rPr>
          <w:rFonts w:ascii="Segoe UI" w:hAnsi="Segoe UI" w:cs="Segoe UI"/>
          <w:sz w:val="24"/>
          <w:szCs w:val="24"/>
        </w:rPr>
        <w:t xml:space="preserve"> meeting</w:t>
      </w:r>
      <w:r w:rsidR="000F752A">
        <w:rPr>
          <w:rFonts w:ascii="Segoe UI" w:hAnsi="Segoe UI" w:cs="Segoe UI"/>
          <w:sz w:val="24"/>
          <w:szCs w:val="24"/>
        </w:rPr>
        <w:t>, which includes going out to project sites was held in June 2015 in Quthing. The meeting discussed districts reports, 2</w:t>
      </w:r>
      <w:r w:rsidR="000F752A" w:rsidRPr="000F752A">
        <w:rPr>
          <w:rFonts w:ascii="Segoe UI" w:hAnsi="Segoe UI" w:cs="Segoe UI"/>
          <w:sz w:val="24"/>
          <w:szCs w:val="24"/>
          <w:vertAlign w:val="superscript"/>
        </w:rPr>
        <w:t>nd</w:t>
      </w:r>
      <w:r w:rsidR="000F752A">
        <w:rPr>
          <w:rFonts w:ascii="Segoe UI" w:hAnsi="Segoe UI" w:cs="Segoe UI"/>
          <w:sz w:val="24"/>
          <w:szCs w:val="24"/>
        </w:rPr>
        <w:t xml:space="preserve"> quarter progress report, work plan and as well as taking site visits in Quthing and Mafeteng.</w:t>
      </w:r>
    </w:p>
    <w:p w:rsidR="00A96821" w:rsidRPr="000C0531" w:rsidRDefault="00A96821" w:rsidP="000C4B7C">
      <w:pPr>
        <w:pStyle w:val="ListParagraph"/>
        <w:numPr>
          <w:ilvl w:val="2"/>
          <w:numId w:val="3"/>
        </w:numPr>
        <w:spacing w:line="240" w:lineRule="auto"/>
        <w:jc w:val="both"/>
        <w:rPr>
          <w:rFonts w:ascii="Segoe UI" w:hAnsi="Segoe UI" w:cs="Segoe UI"/>
          <w:sz w:val="24"/>
          <w:szCs w:val="24"/>
        </w:rPr>
      </w:pPr>
      <w:r w:rsidRPr="000C0531">
        <w:rPr>
          <w:rFonts w:ascii="Segoe UI" w:hAnsi="Segoe UI" w:cs="Segoe UI"/>
          <w:sz w:val="24"/>
          <w:szCs w:val="24"/>
        </w:rPr>
        <w:t>Capacity building/training for programme management team and participation in international events</w:t>
      </w:r>
    </w:p>
    <w:p w:rsidR="009178C6" w:rsidRPr="009178C6" w:rsidRDefault="004C46E7" w:rsidP="009178C6">
      <w:pPr>
        <w:spacing w:line="240" w:lineRule="auto"/>
        <w:jc w:val="both"/>
        <w:rPr>
          <w:rFonts w:ascii="Segoe UI" w:hAnsi="Segoe UI" w:cs="Segoe UI"/>
          <w:sz w:val="24"/>
          <w:szCs w:val="24"/>
        </w:rPr>
      </w:pPr>
      <w:r>
        <w:rPr>
          <w:rFonts w:ascii="Segoe UI" w:hAnsi="Segoe UI" w:cs="Segoe UI"/>
          <w:sz w:val="24"/>
          <w:szCs w:val="24"/>
        </w:rPr>
        <w:t xml:space="preserve">In a quest to continue building capacity, </w:t>
      </w:r>
      <w:r w:rsidR="0054381A" w:rsidRPr="0054381A">
        <w:rPr>
          <w:rFonts w:ascii="Segoe UI" w:hAnsi="Segoe UI" w:cs="Segoe UI"/>
          <w:sz w:val="24"/>
          <w:szCs w:val="24"/>
        </w:rPr>
        <w:t>Community councillors</w:t>
      </w:r>
      <w:r>
        <w:rPr>
          <w:rFonts w:ascii="Segoe UI" w:hAnsi="Segoe UI" w:cs="Segoe UI"/>
          <w:sz w:val="24"/>
          <w:szCs w:val="24"/>
        </w:rPr>
        <w:t xml:space="preserve"> and UNDP/UNCDF management team attended Commonwealth Local Government Conference (CLGC)</w:t>
      </w:r>
      <w:r w:rsidR="0041440A">
        <w:rPr>
          <w:rFonts w:ascii="Segoe UI" w:hAnsi="Segoe UI" w:cs="Segoe UI"/>
          <w:sz w:val="24"/>
          <w:szCs w:val="24"/>
        </w:rPr>
        <w:t xml:space="preserve"> in Gaborone</w:t>
      </w:r>
      <w:r w:rsidR="00FF794C">
        <w:rPr>
          <w:rFonts w:ascii="Segoe UI" w:hAnsi="Segoe UI" w:cs="Segoe UI"/>
          <w:sz w:val="24"/>
          <w:szCs w:val="24"/>
        </w:rPr>
        <w:t>,</w:t>
      </w:r>
      <w:r w:rsidR="0041440A">
        <w:rPr>
          <w:rFonts w:ascii="Segoe UI" w:hAnsi="Segoe UI" w:cs="Segoe UI"/>
          <w:sz w:val="24"/>
          <w:szCs w:val="24"/>
        </w:rPr>
        <w:t xml:space="preserve"> Botswana</w:t>
      </w:r>
      <w:r w:rsidR="0054381A" w:rsidRPr="0054381A">
        <w:rPr>
          <w:rFonts w:ascii="Segoe UI" w:hAnsi="Segoe UI" w:cs="Segoe UI"/>
          <w:sz w:val="24"/>
          <w:szCs w:val="24"/>
        </w:rPr>
        <w:t>.</w:t>
      </w:r>
      <w:r w:rsidR="009178C6">
        <w:rPr>
          <w:rFonts w:ascii="Segoe UI" w:hAnsi="Segoe UI" w:cs="Segoe UI"/>
          <w:sz w:val="24"/>
          <w:szCs w:val="24"/>
        </w:rPr>
        <w:t xml:space="preserve"> </w:t>
      </w:r>
      <w:r w:rsidR="009178C6" w:rsidRPr="009178C6">
        <w:rPr>
          <w:rFonts w:ascii="Segoe UI" w:hAnsi="Segoe UI" w:cs="Segoe UI"/>
          <w:sz w:val="24"/>
          <w:szCs w:val="24"/>
        </w:rPr>
        <w:t>The Commonwealth Local Government Conference is held every two years and is C</w:t>
      </w:r>
      <w:r w:rsidR="009178C6">
        <w:rPr>
          <w:rFonts w:ascii="Segoe UI" w:hAnsi="Segoe UI" w:cs="Segoe UI"/>
          <w:sz w:val="24"/>
          <w:szCs w:val="24"/>
        </w:rPr>
        <w:t xml:space="preserve">ommonwealth </w:t>
      </w:r>
      <w:r w:rsidR="009178C6" w:rsidRPr="009178C6">
        <w:rPr>
          <w:rFonts w:ascii="Segoe UI" w:hAnsi="Segoe UI" w:cs="Segoe UI"/>
          <w:sz w:val="24"/>
          <w:szCs w:val="24"/>
        </w:rPr>
        <w:t>L</w:t>
      </w:r>
      <w:r w:rsidR="009178C6">
        <w:rPr>
          <w:rFonts w:ascii="Segoe UI" w:hAnsi="Segoe UI" w:cs="Segoe UI"/>
          <w:sz w:val="24"/>
          <w:szCs w:val="24"/>
        </w:rPr>
        <w:t xml:space="preserve">ocal </w:t>
      </w:r>
      <w:r w:rsidR="009178C6" w:rsidRPr="009178C6">
        <w:rPr>
          <w:rFonts w:ascii="Segoe UI" w:hAnsi="Segoe UI" w:cs="Segoe UI"/>
          <w:sz w:val="24"/>
          <w:szCs w:val="24"/>
        </w:rPr>
        <w:t>G</w:t>
      </w:r>
      <w:r w:rsidR="009178C6">
        <w:rPr>
          <w:rFonts w:ascii="Segoe UI" w:hAnsi="Segoe UI" w:cs="Segoe UI"/>
          <w:sz w:val="24"/>
          <w:szCs w:val="24"/>
        </w:rPr>
        <w:t xml:space="preserve">overnment </w:t>
      </w:r>
      <w:r w:rsidR="009178C6" w:rsidRPr="009178C6">
        <w:rPr>
          <w:rFonts w:ascii="Segoe UI" w:hAnsi="Segoe UI" w:cs="Segoe UI"/>
          <w:sz w:val="24"/>
          <w:szCs w:val="24"/>
        </w:rPr>
        <w:t>F</w:t>
      </w:r>
      <w:r w:rsidR="009178C6">
        <w:rPr>
          <w:rFonts w:ascii="Segoe UI" w:hAnsi="Segoe UI" w:cs="Segoe UI"/>
          <w:sz w:val="24"/>
          <w:szCs w:val="24"/>
        </w:rPr>
        <w:t>orum</w:t>
      </w:r>
      <w:r w:rsidR="009178C6" w:rsidRPr="009178C6">
        <w:rPr>
          <w:rFonts w:ascii="Segoe UI" w:hAnsi="Segoe UI" w:cs="Segoe UI"/>
          <w:sz w:val="24"/>
          <w:szCs w:val="24"/>
        </w:rPr>
        <w:t xml:space="preserve">’s flagship event. The </w:t>
      </w:r>
      <w:r w:rsidR="009178C6">
        <w:rPr>
          <w:rFonts w:ascii="Segoe UI" w:hAnsi="Segoe UI" w:cs="Segoe UI"/>
          <w:sz w:val="24"/>
          <w:szCs w:val="24"/>
        </w:rPr>
        <w:t>conference is a</w:t>
      </w:r>
      <w:r w:rsidR="009178C6" w:rsidRPr="009178C6">
        <w:rPr>
          <w:rFonts w:ascii="Segoe UI" w:hAnsi="Segoe UI" w:cs="Segoe UI"/>
          <w:sz w:val="24"/>
          <w:szCs w:val="24"/>
        </w:rPr>
        <w:t xml:space="preserve"> big international event in local government for senior politicians, </w:t>
      </w:r>
      <w:r w:rsidR="009178C6" w:rsidRPr="009178C6">
        <w:rPr>
          <w:rFonts w:ascii="Segoe UI" w:hAnsi="Segoe UI" w:cs="Segoe UI"/>
          <w:sz w:val="24"/>
          <w:szCs w:val="24"/>
        </w:rPr>
        <w:lastRenderedPageBreak/>
        <w:t>practitioners and others working in and with local government including national, state and provincial ministers of local government, mayors and local leaders, local government association presidents, senior officials, academics and representatives of professional organisations, civil s</w:t>
      </w:r>
      <w:r w:rsidR="009178C6">
        <w:rPr>
          <w:rFonts w:ascii="Segoe UI" w:hAnsi="Segoe UI" w:cs="Segoe UI"/>
          <w:sz w:val="24"/>
          <w:szCs w:val="24"/>
        </w:rPr>
        <w:t xml:space="preserve">ociety and the private sector. </w:t>
      </w:r>
    </w:p>
    <w:p w:rsidR="00F45FE5" w:rsidRDefault="009178C6" w:rsidP="009178C6">
      <w:pPr>
        <w:spacing w:line="240" w:lineRule="auto"/>
        <w:jc w:val="both"/>
        <w:rPr>
          <w:rFonts w:ascii="Segoe UI" w:hAnsi="Segoe UI" w:cs="Segoe UI"/>
          <w:sz w:val="24"/>
          <w:szCs w:val="24"/>
        </w:rPr>
      </w:pPr>
      <w:r>
        <w:rPr>
          <w:rFonts w:ascii="Segoe UI" w:hAnsi="Segoe UI" w:cs="Segoe UI"/>
          <w:sz w:val="24"/>
          <w:szCs w:val="24"/>
        </w:rPr>
        <w:t>The conference provided</w:t>
      </w:r>
      <w:r w:rsidRPr="009178C6">
        <w:rPr>
          <w:rFonts w:ascii="Segoe UI" w:hAnsi="Segoe UI" w:cs="Segoe UI"/>
          <w:sz w:val="24"/>
          <w:szCs w:val="24"/>
        </w:rPr>
        <w:t xml:space="preserve"> an opportunity to discuss issues and developments, and share knowledge and good practice in local government as well as peer-to-peer networking. Delegates learn</w:t>
      </w:r>
      <w:r w:rsidR="00FF794C">
        <w:rPr>
          <w:rFonts w:ascii="Segoe UI" w:hAnsi="Segoe UI" w:cs="Segoe UI"/>
          <w:sz w:val="24"/>
          <w:szCs w:val="24"/>
        </w:rPr>
        <w:t>ed</w:t>
      </w:r>
      <w:r w:rsidRPr="009178C6">
        <w:rPr>
          <w:rFonts w:ascii="Segoe UI" w:hAnsi="Segoe UI" w:cs="Segoe UI"/>
          <w:sz w:val="24"/>
          <w:szCs w:val="24"/>
        </w:rPr>
        <w:t xml:space="preserve"> about new policies, approaches and ideas that can help councils and local authorities to improve their structures and deliver effective services to the community. The</w:t>
      </w:r>
      <w:r w:rsidR="00FF794C">
        <w:rPr>
          <w:rFonts w:ascii="Segoe UI" w:hAnsi="Segoe UI" w:cs="Segoe UI"/>
          <w:sz w:val="24"/>
          <w:szCs w:val="24"/>
        </w:rPr>
        <w:t xml:space="preserve"> theme of the 2015 conference was</w:t>
      </w:r>
      <w:r w:rsidRPr="009178C6">
        <w:rPr>
          <w:rFonts w:ascii="Segoe UI" w:hAnsi="Segoe UI" w:cs="Segoe UI"/>
          <w:sz w:val="24"/>
          <w:szCs w:val="24"/>
        </w:rPr>
        <w:t xml:space="preserve"> </w:t>
      </w:r>
      <w:r w:rsidRPr="009178C6">
        <w:rPr>
          <w:rFonts w:ascii="Segoe UI" w:hAnsi="Segoe UI" w:cs="Segoe UI"/>
          <w:b/>
          <w:i/>
          <w:sz w:val="24"/>
          <w:szCs w:val="24"/>
        </w:rPr>
        <w:t xml:space="preserve">Local government 2030: achieving the vision </w:t>
      </w:r>
      <w:r>
        <w:rPr>
          <w:rFonts w:ascii="Segoe UI" w:hAnsi="Segoe UI" w:cs="Segoe UI"/>
          <w:sz w:val="24"/>
          <w:szCs w:val="24"/>
        </w:rPr>
        <w:t>and</w:t>
      </w:r>
      <w:r w:rsidRPr="009178C6">
        <w:rPr>
          <w:rFonts w:ascii="Segoe UI" w:hAnsi="Segoe UI" w:cs="Segoe UI"/>
          <w:sz w:val="24"/>
          <w:szCs w:val="24"/>
        </w:rPr>
        <w:t xml:space="preserve"> focus</w:t>
      </w:r>
      <w:r>
        <w:rPr>
          <w:rFonts w:ascii="Segoe UI" w:hAnsi="Segoe UI" w:cs="Segoe UI"/>
          <w:sz w:val="24"/>
          <w:szCs w:val="24"/>
        </w:rPr>
        <w:t>ed</w:t>
      </w:r>
      <w:r w:rsidRPr="009178C6">
        <w:rPr>
          <w:rFonts w:ascii="Segoe UI" w:hAnsi="Segoe UI" w:cs="Segoe UI"/>
          <w:sz w:val="24"/>
          <w:szCs w:val="24"/>
        </w:rPr>
        <w:t xml:space="preserve"> on priorities for local government post-2015 to play its full part in development including improving local governance and effectiveness, promoting sustainable local development, and strategies for inclusive, resilient and sustainable cities.</w:t>
      </w:r>
      <w:r w:rsidR="00F45FE5">
        <w:rPr>
          <w:rFonts w:ascii="Segoe UI" w:hAnsi="Segoe UI" w:cs="Segoe UI"/>
          <w:sz w:val="24"/>
          <w:szCs w:val="24"/>
        </w:rPr>
        <w:t xml:space="preserve"> </w:t>
      </w:r>
    </w:p>
    <w:p w:rsidR="00D36220" w:rsidRPr="000C0531" w:rsidRDefault="00D36220" w:rsidP="00016968">
      <w:pPr>
        <w:pStyle w:val="ListParagraph"/>
        <w:numPr>
          <w:ilvl w:val="2"/>
          <w:numId w:val="3"/>
        </w:numPr>
        <w:spacing w:line="240" w:lineRule="auto"/>
        <w:jc w:val="both"/>
        <w:rPr>
          <w:rFonts w:ascii="Segoe UI" w:hAnsi="Segoe UI" w:cs="Segoe UI"/>
          <w:sz w:val="24"/>
          <w:szCs w:val="24"/>
        </w:rPr>
      </w:pPr>
      <w:r w:rsidRPr="000C0531">
        <w:rPr>
          <w:rFonts w:ascii="Segoe UI" w:hAnsi="Segoe UI" w:cs="Segoe UI"/>
          <w:sz w:val="24"/>
          <w:szCs w:val="24"/>
        </w:rPr>
        <w:t>Support the internal and external audit of Councils</w:t>
      </w:r>
    </w:p>
    <w:p w:rsidR="00016968" w:rsidRDefault="00016968" w:rsidP="00016968">
      <w:pPr>
        <w:spacing w:line="240" w:lineRule="auto"/>
        <w:jc w:val="both"/>
        <w:rPr>
          <w:rFonts w:ascii="Segoe UI" w:hAnsi="Segoe UI" w:cs="Segoe UI"/>
          <w:sz w:val="24"/>
          <w:szCs w:val="24"/>
        </w:rPr>
      </w:pPr>
      <w:r w:rsidRPr="00016968">
        <w:rPr>
          <w:rFonts w:ascii="Segoe UI" w:hAnsi="Segoe UI" w:cs="Segoe UI"/>
          <w:sz w:val="24"/>
          <w:szCs w:val="24"/>
        </w:rPr>
        <w:t>DDP has provided financial support to the office of the Auditor General to</w:t>
      </w:r>
      <w:r>
        <w:rPr>
          <w:rFonts w:ascii="Segoe UI" w:hAnsi="Segoe UI" w:cs="Segoe UI"/>
          <w:sz w:val="24"/>
          <w:szCs w:val="24"/>
        </w:rPr>
        <w:t xml:space="preserve"> undertake the districts audits</w:t>
      </w:r>
      <w:r w:rsidR="002A7A7D">
        <w:rPr>
          <w:rFonts w:ascii="Segoe UI" w:hAnsi="Segoe UI" w:cs="Segoe UI"/>
          <w:sz w:val="24"/>
          <w:szCs w:val="24"/>
        </w:rPr>
        <w:t>. The first round of the audits will be</w:t>
      </w:r>
      <w:r>
        <w:rPr>
          <w:rFonts w:ascii="Segoe UI" w:hAnsi="Segoe UI" w:cs="Segoe UI"/>
          <w:sz w:val="24"/>
          <w:szCs w:val="24"/>
        </w:rPr>
        <w:t xml:space="preserve"> in</w:t>
      </w:r>
      <w:r w:rsidRPr="00016968">
        <w:rPr>
          <w:rFonts w:ascii="Segoe UI" w:hAnsi="Segoe UI" w:cs="Segoe UI"/>
          <w:sz w:val="24"/>
          <w:szCs w:val="24"/>
        </w:rPr>
        <w:t xml:space="preserve"> Mokhotlong, Mafeteng, Ber</w:t>
      </w:r>
      <w:r>
        <w:rPr>
          <w:rFonts w:ascii="Segoe UI" w:hAnsi="Segoe UI" w:cs="Segoe UI"/>
          <w:sz w:val="24"/>
          <w:szCs w:val="24"/>
        </w:rPr>
        <w:t>ea, Mohale‘s hoek, Butha Buthe</w:t>
      </w:r>
      <w:r w:rsidR="002A7A7D">
        <w:rPr>
          <w:rFonts w:ascii="Segoe UI" w:hAnsi="Segoe UI" w:cs="Segoe UI"/>
          <w:sz w:val="24"/>
          <w:szCs w:val="24"/>
        </w:rPr>
        <w:t>.</w:t>
      </w:r>
      <w:r>
        <w:rPr>
          <w:rFonts w:ascii="Segoe UI" w:hAnsi="Segoe UI" w:cs="Segoe UI"/>
          <w:sz w:val="24"/>
          <w:szCs w:val="24"/>
        </w:rPr>
        <w:t xml:space="preserve"> </w:t>
      </w:r>
      <w:r w:rsidR="009F5F07">
        <w:rPr>
          <w:rFonts w:ascii="Segoe UI" w:hAnsi="Segoe UI" w:cs="Segoe UI"/>
          <w:sz w:val="24"/>
          <w:szCs w:val="24"/>
        </w:rPr>
        <w:t xml:space="preserve">The audit reports </w:t>
      </w:r>
      <w:r w:rsidR="00FE74E7">
        <w:rPr>
          <w:rFonts w:ascii="Segoe UI" w:hAnsi="Segoe UI" w:cs="Segoe UI"/>
          <w:sz w:val="24"/>
          <w:szCs w:val="24"/>
        </w:rPr>
        <w:t xml:space="preserve">will </w:t>
      </w:r>
      <w:r w:rsidR="009F5F07">
        <w:rPr>
          <w:rFonts w:ascii="Segoe UI" w:hAnsi="Segoe UI" w:cs="Segoe UI"/>
          <w:sz w:val="24"/>
          <w:szCs w:val="24"/>
        </w:rPr>
        <w:t xml:space="preserve">further be used </w:t>
      </w:r>
      <w:r w:rsidR="00DC086F">
        <w:rPr>
          <w:rFonts w:ascii="Segoe UI" w:hAnsi="Segoe UI" w:cs="Segoe UI"/>
          <w:sz w:val="24"/>
          <w:szCs w:val="24"/>
        </w:rPr>
        <w:t>for the assessment of the</w:t>
      </w:r>
      <w:r w:rsidRPr="00016968">
        <w:rPr>
          <w:rFonts w:ascii="Segoe UI" w:hAnsi="Segoe UI" w:cs="Segoe UI"/>
          <w:sz w:val="24"/>
          <w:szCs w:val="24"/>
        </w:rPr>
        <w:t xml:space="preserve"> </w:t>
      </w:r>
      <w:r w:rsidR="00FE74E7">
        <w:rPr>
          <w:rFonts w:ascii="Segoe UI" w:hAnsi="Segoe UI" w:cs="Segoe UI"/>
          <w:sz w:val="24"/>
          <w:szCs w:val="24"/>
        </w:rPr>
        <w:t>district councils on their eligibility as the audit is one of the minimum conditions.</w:t>
      </w:r>
      <w:r w:rsidR="005077B6">
        <w:rPr>
          <w:rFonts w:ascii="Segoe UI" w:hAnsi="Segoe UI" w:cs="Segoe UI"/>
          <w:sz w:val="24"/>
          <w:szCs w:val="24"/>
        </w:rPr>
        <w:t xml:space="preserve"> Internal audit</w:t>
      </w:r>
      <w:r w:rsidR="00881830">
        <w:rPr>
          <w:rFonts w:ascii="Segoe UI" w:hAnsi="Segoe UI" w:cs="Segoe UI"/>
          <w:sz w:val="24"/>
          <w:szCs w:val="24"/>
        </w:rPr>
        <w:t>s</w:t>
      </w:r>
      <w:r w:rsidR="005077B6">
        <w:rPr>
          <w:rFonts w:ascii="Segoe UI" w:hAnsi="Segoe UI" w:cs="Segoe UI"/>
          <w:sz w:val="24"/>
          <w:szCs w:val="24"/>
        </w:rPr>
        <w:t xml:space="preserve"> are</w:t>
      </w:r>
      <w:r w:rsidR="00881830">
        <w:rPr>
          <w:rFonts w:ascii="Segoe UI" w:hAnsi="Segoe UI" w:cs="Segoe UI"/>
          <w:sz w:val="24"/>
          <w:szCs w:val="24"/>
        </w:rPr>
        <w:t xml:space="preserve"> supported to happen in</w:t>
      </w:r>
      <w:r w:rsidR="005077B6">
        <w:rPr>
          <w:rFonts w:ascii="Segoe UI" w:hAnsi="Segoe UI" w:cs="Segoe UI"/>
          <w:sz w:val="24"/>
          <w:szCs w:val="24"/>
        </w:rPr>
        <w:t xml:space="preserve"> the 3</w:t>
      </w:r>
      <w:r w:rsidR="005077B6" w:rsidRPr="005077B6">
        <w:rPr>
          <w:rFonts w:ascii="Segoe UI" w:hAnsi="Segoe UI" w:cs="Segoe UI"/>
          <w:sz w:val="24"/>
          <w:szCs w:val="24"/>
          <w:vertAlign w:val="superscript"/>
        </w:rPr>
        <w:t>rd</w:t>
      </w:r>
      <w:r w:rsidR="005077B6">
        <w:rPr>
          <w:rFonts w:ascii="Segoe UI" w:hAnsi="Segoe UI" w:cs="Segoe UI"/>
          <w:sz w:val="24"/>
          <w:szCs w:val="24"/>
        </w:rPr>
        <w:t xml:space="preserve"> quarter.</w:t>
      </w:r>
      <w:r w:rsidR="00FE74E7">
        <w:rPr>
          <w:rFonts w:ascii="Segoe UI" w:hAnsi="Segoe UI" w:cs="Segoe UI"/>
          <w:sz w:val="24"/>
          <w:szCs w:val="24"/>
        </w:rPr>
        <w:t xml:space="preserve"> </w:t>
      </w:r>
    </w:p>
    <w:p w:rsidR="007C6D76" w:rsidRDefault="007C6D76" w:rsidP="007C6D76">
      <w:pPr>
        <w:pBdr>
          <w:bottom w:val="single" w:sz="4" w:space="1" w:color="auto"/>
        </w:pBdr>
        <w:spacing w:line="240" w:lineRule="auto"/>
        <w:jc w:val="both"/>
        <w:rPr>
          <w:rFonts w:ascii="Segoe UI" w:hAnsi="Segoe UI" w:cs="Segoe UI"/>
          <w:sz w:val="24"/>
          <w:szCs w:val="24"/>
        </w:rPr>
      </w:pPr>
    </w:p>
    <w:p w:rsidR="001E4A21" w:rsidRDefault="00275253" w:rsidP="007C6D76">
      <w:pPr>
        <w:pStyle w:val="ListParagraph"/>
        <w:numPr>
          <w:ilvl w:val="0"/>
          <w:numId w:val="2"/>
        </w:numPr>
        <w:spacing w:line="240" w:lineRule="auto"/>
        <w:jc w:val="both"/>
        <w:rPr>
          <w:rFonts w:ascii="Segoe UI" w:hAnsi="Segoe UI" w:cs="Segoe UI"/>
          <w:b/>
          <w:sz w:val="32"/>
          <w:szCs w:val="32"/>
        </w:rPr>
      </w:pPr>
      <w:r w:rsidRPr="00C9167E">
        <w:rPr>
          <w:rFonts w:ascii="Segoe UI" w:hAnsi="Segoe UI" w:cs="Segoe UI"/>
          <w:b/>
          <w:sz w:val="32"/>
          <w:szCs w:val="32"/>
        </w:rPr>
        <w:t xml:space="preserve">Key </w:t>
      </w:r>
      <w:r w:rsidR="007C6D76" w:rsidRPr="00C9167E">
        <w:rPr>
          <w:rFonts w:ascii="Segoe UI" w:hAnsi="Segoe UI" w:cs="Segoe UI"/>
          <w:b/>
          <w:sz w:val="32"/>
          <w:szCs w:val="32"/>
        </w:rPr>
        <w:t>Activities for the 3</w:t>
      </w:r>
      <w:r w:rsidR="007C6D76" w:rsidRPr="00C9167E">
        <w:rPr>
          <w:rFonts w:ascii="Segoe UI" w:hAnsi="Segoe UI" w:cs="Segoe UI"/>
          <w:b/>
          <w:sz w:val="32"/>
          <w:szCs w:val="32"/>
          <w:vertAlign w:val="superscript"/>
        </w:rPr>
        <w:t>RD</w:t>
      </w:r>
      <w:r w:rsidR="007C6D76" w:rsidRPr="00C9167E">
        <w:rPr>
          <w:rFonts w:ascii="Segoe UI" w:hAnsi="Segoe UI" w:cs="Segoe UI"/>
          <w:b/>
          <w:sz w:val="32"/>
          <w:szCs w:val="32"/>
        </w:rPr>
        <w:t xml:space="preserve"> Quarter</w:t>
      </w:r>
    </w:p>
    <w:p w:rsidR="00C9167E" w:rsidRPr="00C9167E" w:rsidRDefault="00C9167E" w:rsidP="00C9167E">
      <w:pPr>
        <w:pStyle w:val="ListParagraph"/>
        <w:spacing w:line="240" w:lineRule="auto"/>
        <w:jc w:val="both"/>
        <w:rPr>
          <w:rFonts w:ascii="Segoe UI" w:hAnsi="Segoe UI" w:cs="Segoe UI"/>
          <w:b/>
          <w:sz w:val="32"/>
          <w:szCs w:val="32"/>
        </w:rPr>
      </w:pPr>
    </w:p>
    <w:p w:rsidR="00D36220" w:rsidRPr="00275253" w:rsidRDefault="00275253" w:rsidP="00275253">
      <w:pPr>
        <w:pStyle w:val="ListParagraph"/>
        <w:numPr>
          <w:ilvl w:val="0"/>
          <w:numId w:val="5"/>
        </w:numPr>
        <w:spacing w:line="240" w:lineRule="auto"/>
        <w:jc w:val="both"/>
        <w:rPr>
          <w:rFonts w:ascii="Segoe UI" w:hAnsi="Segoe UI" w:cs="Segoe UI"/>
          <w:sz w:val="24"/>
          <w:szCs w:val="24"/>
        </w:rPr>
      </w:pPr>
      <w:r w:rsidRPr="00275253">
        <w:rPr>
          <w:rFonts w:ascii="Segoe UI" w:hAnsi="Segoe UI" w:cs="Segoe UI"/>
          <w:sz w:val="24"/>
          <w:szCs w:val="24"/>
        </w:rPr>
        <w:t>Assess the districts/MCC to access the 2</w:t>
      </w:r>
      <w:r w:rsidRPr="00275253">
        <w:rPr>
          <w:rFonts w:ascii="Segoe UI" w:hAnsi="Segoe UI" w:cs="Segoe UI"/>
          <w:sz w:val="24"/>
          <w:szCs w:val="24"/>
          <w:vertAlign w:val="superscript"/>
        </w:rPr>
        <w:t>nd</w:t>
      </w:r>
      <w:r w:rsidRPr="00275253">
        <w:rPr>
          <w:rFonts w:ascii="Segoe UI" w:hAnsi="Segoe UI" w:cs="Segoe UI"/>
          <w:sz w:val="24"/>
          <w:szCs w:val="24"/>
        </w:rPr>
        <w:t xml:space="preserve"> cycle of the LDG</w:t>
      </w:r>
    </w:p>
    <w:p w:rsidR="00275253" w:rsidRPr="00275253" w:rsidRDefault="00275253" w:rsidP="00275253">
      <w:pPr>
        <w:pStyle w:val="ListParagraph"/>
        <w:numPr>
          <w:ilvl w:val="0"/>
          <w:numId w:val="5"/>
        </w:numPr>
        <w:spacing w:line="240" w:lineRule="auto"/>
        <w:jc w:val="both"/>
        <w:rPr>
          <w:rFonts w:ascii="Arial" w:eastAsia="Times New Roman" w:hAnsi="Arial" w:cs="Arial"/>
          <w:color w:val="000000"/>
          <w:sz w:val="20"/>
          <w:szCs w:val="20"/>
          <w:lang w:eastAsia="en-ZA"/>
        </w:rPr>
      </w:pPr>
      <w:r w:rsidRPr="00275253">
        <w:rPr>
          <w:rFonts w:ascii="Segoe UI" w:hAnsi="Segoe UI" w:cs="Segoe UI"/>
          <w:sz w:val="24"/>
          <w:szCs w:val="24"/>
        </w:rPr>
        <w:t>Review of the LG Act for Re-alignment with the Decentralisation Policy and Structural reviews</w:t>
      </w:r>
      <w:r w:rsidRPr="00275253">
        <w:rPr>
          <w:rFonts w:ascii="Arial" w:eastAsia="Times New Roman" w:hAnsi="Arial" w:cs="Arial"/>
          <w:color w:val="000000"/>
          <w:sz w:val="20"/>
          <w:szCs w:val="20"/>
          <w:lang w:eastAsia="en-ZA"/>
        </w:rPr>
        <w:t xml:space="preserve"> </w:t>
      </w:r>
    </w:p>
    <w:p w:rsidR="00275253" w:rsidRPr="00275253" w:rsidRDefault="00275253" w:rsidP="00275253">
      <w:pPr>
        <w:pStyle w:val="ListParagraph"/>
        <w:numPr>
          <w:ilvl w:val="0"/>
          <w:numId w:val="5"/>
        </w:numPr>
        <w:spacing w:line="240" w:lineRule="auto"/>
        <w:jc w:val="both"/>
        <w:rPr>
          <w:rFonts w:ascii="Segoe UI" w:hAnsi="Segoe UI" w:cs="Segoe UI"/>
          <w:sz w:val="24"/>
          <w:szCs w:val="24"/>
        </w:rPr>
      </w:pPr>
      <w:r w:rsidRPr="00275253">
        <w:rPr>
          <w:rFonts w:ascii="Segoe UI" w:hAnsi="Segoe UI" w:cs="Segoe UI"/>
          <w:sz w:val="24"/>
          <w:szCs w:val="24"/>
        </w:rPr>
        <w:t>Develop and implement communication materials on the programme and decentralization Policy</w:t>
      </w:r>
    </w:p>
    <w:p w:rsidR="00275253" w:rsidRPr="00275253" w:rsidRDefault="00275253" w:rsidP="00275253">
      <w:pPr>
        <w:pStyle w:val="ListParagraph"/>
        <w:numPr>
          <w:ilvl w:val="0"/>
          <w:numId w:val="5"/>
        </w:numPr>
        <w:spacing w:line="240" w:lineRule="auto"/>
        <w:jc w:val="both"/>
        <w:rPr>
          <w:rFonts w:ascii="Segoe UI" w:hAnsi="Segoe UI" w:cs="Segoe UI"/>
          <w:sz w:val="24"/>
          <w:szCs w:val="24"/>
        </w:rPr>
      </w:pPr>
      <w:r w:rsidRPr="00275253">
        <w:rPr>
          <w:rFonts w:ascii="Segoe UI" w:hAnsi="Segoe UI" w:cs="Segoe UI"/>
          <w:sz w:val="24"/>
          <w:szCs w:val="24"/>
        </w:rPr>
        <w:t>Support Mapping of functions, development of competency profiles and business processes.</w:t>
      </w:r>
    </w:p>
    <w:p w:rsidR="00275253" w:rsidRPr="00275253" w:rsidRDefault="00275253" w:rsidP="00275253">
      <w:pPr>
        <w:pStyle w:val="ListParagraph"/>
        <w:numPr>
          <w:ilvl w:val="0"/>
          <w:numId w:val="5"/>
        </w:numPr>
        <w:spacing w:line="240" w:lineRule="auto"/>
        <w:jc w:val="both"/>
        <w:rPr>
          <w:rFonts w:ascii="Segoe UI" w:hAnsi="Segoe UI" w:cs="Segoe UI"/>
          <w:sz w:val="24"/>
          <w:szCs w:val="24"/>
        </w:rPr>
      </w:pPr>
      <w:r w:rsidRPr="00275253">
        <w:rPr>
          <w:rFonts w:ascii="Segoe UI" w:hAnsi="Segoe UI" w:cs="Segoe UI"/>
          <w:sz w:val="24"/>
          <w:szCs w:val="24"/>
        </w:rPr>
        <w:t>Conduct Leadership and organizational change workshops</w:t>
      </w:r>
    </w:p>
    <w:p w:rsidR="00275253" w:rsidRPr="00275253" w:rsidRDefault="00275253" w:rsidP="00275253">
      <w:pPr>
        <w:pStyle w:val="ListParagraph"/>
        <w:numPr>
          <w:ilvl w:val="0"/>
          <w:numId w:val="5"/>
        </w:numPr>
        <w:spacing w:line="240" w:lineRule="auto"/>
        <w:jc w:val="both"/>
        <w:rPr>
          <w:rFonts w:ascii="Segoe UI" w:hAnsi="Segoe UI" w:cs="Segoe UI"/>
          <w:sz w:val="24"/>
          <w:szCs w:val="24"/>
        </w:rPr>
      </w:pPr>
      <w:r w:rsidRPr="00275253">
        <w:rPr>
          <w:rFonts w:ascii="Segoe UI" w:hAnsi="Segoe UI" w:cs="Segoe UI"/>
          <w:sz w:val="24"/>
          <w:szCs w:val="24"/>
        </w:rPr>
        <w:t>Convene the Programme Steering and   Technical Committee meetings</w:t>
      </w:r>
    </w:p>
    <w:p w:rsidR="00275253" w:rsidRPr="00275253" w:rsidRDefault="00275253" w:rsidP="00275253">
      <w:pPr>
        <w:pStyle w:val="ListParagraph"/>
        <w:numPr>
          <w:ilvl w:val="0"/>
          <w:numId w:val="5"/>
        </w:numPr>
        <w:spacing w:line="240" w:lineRule="auto"/>
        <w:jc w:val="both"/>
        <w:rPr>
          <w:rFonts w:ascii="Segoe UI" w:hAnsi="Segoe UI" w:cs="Segoe UI"/>
          <w:sz w:val="24"/>
          <w:szCs w:val="24"/>
        </w:rPr>
      </w:pPr>
      <w:r w:rsidRPr="00275253">
        <w:rPr>
          <w:rFonts w:ascii="Segoe UI" w:hAnsi="Segoe UI" w:cs="Segoe UI"/>
          <w:sz w:val="24"/>
          <w:szCs w:val="24"/>
        </w:rPr>
        <w:t>Convene bi annual meetings with NSA</w:t>
      </w:r>
    </w:p>
    <w:p w:rsidR="00275253" w:rsidRPr="00275253" w:rsidRDefault="00275253" w:rsidP="00275253">
      <w:pPr>
        <w:pStyle w:val="ListParagraph"/>
        <w:numPr>
          <w:ilvl w:val="0"/>
          <w:numId w:val="5"/>
        </w:numPr>
        <w:spacing w:line="240" w:lineRule="auto"/>
        <w:jc w:val="both"/>
        <w:rPr>
          <w:rFonts w:ascii="Segoe UI" w:hAnsi="Segoe UI" w:cs="Segoe UI"/>
          <w:sz w:val="24"/>
          <w:szCs w:val="24"/>
        </w:rPr>
      </w:pPr>
      <w:r w:rsidRPr="00275253">
        <w:rPr>
          <w:rFonts w:ascii="Segoe UI" w:hAnsi="Segoe UI" w:cs="Segoe UI"/>
          <w:sz w:val="24"/>
          <w:szCs w:val="24"/>
        </w:rPr>
        <w:t xml:space="preserve">Hold national public dialogue on decentralisation </w:t>
      </w:r>
    </w:p>
    <w:p w:rsidR="00275253" w:rsidRDefault="00275253" w:rsidP="009178C6">
      <w:pPr>
        <w:spacing w:line="240" w:lineRule="auto"/>
        <w:jc w:val="both"/>
        <w:rPr>
          <w:rFonts w:ascii="Segoe UI" w:hAnsi="Segoe UI" w:cs="Segoe UI"/>
          <w:sz w:val="24"/>
          <w:szCs w:val="24"/>
        </w:rPr>
      </w:pPr>
      <w:r>
        <w:rPr>
          <w:rFonts w:ascii="Segoe UI" w:hAnsi="Segoe UI" w:cs="Segoe UI"/>
          <w:sz w:val="24"/>
          <w:szCs w:val="24"/>
        </w:rPr>
        <w:t>Given the MTR report, the work plan for the 3</w:t>
      </w:r>
      <w:r w:rsidRPr="00275253">
        <w:rPr>
          <w:rFonts w:ascii="Segoe UI" w:hAnsi="Segoe UI" w:cs="Segoe UI"/>
          <w:sz w:val="24"/>
          <w:szCs w:val="24"/>
          <w:vertAlign w:val="superscript"/>
        </w:rPr>
        <w:t>rd</w:t>
      </w:r>
      <w:r>
        <w:rPr>
          <w:rFonts w:ascii="Segoe UI" w:hAnsi="Segoe UI" w:cs="Segoe UI"/>
          <w:sz w:val="24"/>
          <w:szCs w:val="24"/>
        </w:rPr>
        <w:t xml:space="preserve"> will need to be revised to accommodate the MTR recommendations</w:t>
      </w:r>
      <w:r w:rsidR="00E90277">
        <w:rPr>
          <w:rFonts w:ascii="Segoe UI" w:hAnsi="Segoe UI" w:cs="Segoe UI"/>
          <w:sz w:val="24"/>
          <w:szCs w:val="24"/>
        </w:rPr>
        <w:t>.</w:t>
      </w:r>
    </w:p>
    <w:p w:rsidR="00583292" w:rsidRDefault="00583292" w:rsidP="009178C6">
      <w:pPr>
        <w:spacing w:line="240" w:lineRule="auto"/>
        <w:jc w:val="both"/>
        <w:rPr>
          <w:rFonts w:ascii="Segoe UI" w:hAnsi="Segoe UI" w:cs="Segoe UI"/>
          <w:sz w:val="24"/>
          <w:szCs w:val="24"/>
        </w:rPr>
      </w:pPr>
    </w:p>
    <w:p w:rsidR="00583292" w:rsidRDefault="00583292" w:rsidP="009178C6">
      <w:pPr>
        <w:spacing w:line="240" w:lineRule="auto"/>
        <w:jc w:val="both"/>
        <w:rPr>
          <w:rFonts w:ascii="Segoe UI" w:hAnsi="Segoe UI" w:cs="Segoe UI"/>
          <w:sz w:val="24"/>
          <w:szCs w:val="24"/>
        </w:rPr>
      </w:pPr>
    </w:p>
    <w:p w:rsidR="00583292" w:rsidRPr="00583292" w:rsidRDefault="00583292" w:rsidP="00583292">
      <w:pPr>
        <w:keepNext/>
        <w:pBdr>
          <w:top w:val="single" w:sz="6" w:space="2" w:color="auto"/>
        </w:pBdr>
        <w:overflowPunct w:val="0"/>
        <w:autoSpaceDE w:val="0"/>
        <w:autoSpaceDN w:val="0"/>
        <w:adjustRightInd w:val="0"/>
        <w:spacing w:before="360" w:after="140" w:line="240" w:lineRule="auto"/>
        <w:textAlignment w:val="baseline"/>
        <w:outlineLvl w:val="1"/>
        <w:rPr>
          <w:rFonts w:ascii="Arial" w:eastAsia="Times New Roman" w:hAnsi="Arial" w:cs="Times New Roman"/>
          <w:b/>
          <w:sz w:val="28"/>
          <w:szCs w:val="20"/>
          <w:lang w:val="en-GB"/>
        </w:rPr>
      </w:pPr>
      <w:r>
        <w:rPr>
          <w:rFonts w:ascii="Arial" w:eastAsia="Times New Roman" w:hAnsi="Arial" w:cs="Times New Roman"/>
          <w:b/>
          <w:sz w:val="28"/>
          <w:szCs w:val="20"/>
          <w:lang w:val="en-GB"/>
        </w:rPr>
        <w:lastRenderedPageBreak/>
        <w:t>4</w:t>
      </w:r>
      <w:r w:rsidRPr="00583292">
        <w:rPr>
          <w:rFonts w:ascii="Arial" w:eastAsia="Times New Roman" w:hAnsi="Arial" w:cs="Times New Roman"/>
          <w:b/>
          <w:sz w:val="28"/>
          <w:szCs w:val="20"/>
          <w:lang w:val="en-GB"/>
        </w:rPr>
        <w:t>.</w:t>
      </w:r>
      <w:r w:rsidRPr="00583292">
        <w:rPr>
          <w:rFonts w:ascii="Arial" w:eastAsia="Times New Roman" w:hAnsi="Arial" w:cs="Times New Roman"/>
          <w:b/>
          <w:sz w:val="28"/>
          <w:szCs w:val="20"/>
          <w:lang w:val="en-GB"/>
        </w:rPr>
        <w:tab/>
        <w:t xml:space="preserve">Budget Status </w:t>
      </w:r>
    </w:p>
    <w:p w:rsidR="00583292" w:rsidRPr="00583292" w:rsidRDefault="00583292" w:rsidP="00583292">
      <w:pPr>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tbl>
      <w:tblPr>
        <w:tblW w:w="0" w:type="auto"/>
        <w:tblCellMar>
          <w:left w:w="0" w:type="dxa"/>
          <w:right w:w="0" w:type="dxa"/>
        </w:tblCellMar>
        <w:tblLook w:val="04A0" w:firstRow="1" w:lastRow="0" w:firstColumn="1" w:lastColumn="0" w:noHBand="0" w:noVBand="1"/>
      </w:tblPr>
      <w:tblGrid>
        <w:gridCol w:w="3394"/>
        <w:gridCol w:w="1864"/>
        <w:gridCol w:w="1992"/>
        <w:gridCol w:w="1992"/>
      </w:tblGrid>
      <w:tr w:rsidR="00583292" w:rsidRPr="00583292" w:rsidTr="00DA12FC">
        <w:tc>
          <w:tcPr>
            <w:tcW w:w="3528" w:type="dxa"/>
            <w:tcBorders>
              <w:top w:val="single" w:sz="8" w:space="0" w:color="000000"/>
              <w:left w:val="single" w:sz="8" w:space="0" w:color="000000"/>
              <w:bottom w:val="single" w:sz="8" w:space="0" w:color="000000"/>
              <w:right w:val="single" w:sz="8" w:space="0" w:color="000000"/>
            </w:tcBorders>
            <w:shd w:val="clear" w:color="auto" w:fill="548DD4"/>
            <w:tcMar>
              <w:top w:w="0" w:type="dxa"/>
              <w:left w:w="108" w:type="dxa"/>
              <w:bottom w:w="0" w:type="dxa"/>
              <w:right w:w="108" w:type="dxa"/>
            </w:tcMar>
            <w:hideMark/>
          </w:tcPr>
          <w:p w:rsidR="00583292" w:rsidRPr="00583292" w:rsidRDefault="00583292" w:rsidP="00583292">
            <w:pPr>
              <w:overflowPunct w:val="0"/>
              <w:autoSpaceDE w:val="0"/>
              <w:autoSpaceDN w:val="0"/>
              <w:adjustRightInd w:val="0"/>
              <w:spacing w:after="0" w:line="240" w:lineRule="auto"/>
              <w:textAlignment w:val="baseline"/>
              <w:rPr>
                <w:rFonts w:ascii="Arial" w:eastAsia="Calibri" w:hAnsi="Arial" w:cs="Arial"/>
                <w:b/>
                <w:bCs/>
                <w:color w:val="FFFFFF"/>
                <w:sz w:val="24"/>
                <w:szCs w:val="24"/>
                <w:lang w:val="en-GB"/>
              </w:rPr>
            </w:pPr>
            <w:r w:rsidRPr="00583292">
              <w:rPr>
                <w:rFonts w:ascii="Arial" w:eastAsia="Times New Roman" w:hAnsi="Arial" w:cs="Times New Roman"/>
                <w:b/>
                <w:bCs/>
                <w:color w:val="FFFFFF"/>
                <w:sz w:val="24"/>
                <w:szCs w:val="20"/>
                <w:lang w:val="en-GB"/>
              </w:rPr>
              <w:t>Activity</w:t>
            </w:r>
          </w:p>
        </w:tc>
        <w:tc>
          <w:tcPr>
            <w:tcW w:w="1980" w:type="dxa"/>
            <w:tcBorders>
              <w:top w:val="single" w:sz="8" w:space="0" w:color="000000"/>
              <w:left w:val="nil"/>
              <w:bottom w:val="single" w:sz="8" w:space="0" w:color="000000"/>
              <w:right w:val="single" w:sz="8" w:space="0" w:color="000000"/>
            </w:tcBorders>
            <w:shd w:val="clear" w:color="auto" w:fill="548DD4"/>
            <w:tcMar>
              <w:top w:w="0" w:type="dxa"/>
              <w:left w:w="108" w:type="dxa"/>
              <w:bottom w:w="0" w:type="dxa"/>
              <w:right w:w="108" w:type="dxa"/>
            </w:tcMar>
            <w:hideMark/>
          </w:tcPr>
          <w:p w:rsidR="00583292" w:rsidRPr="00583292" w:rsidRDefault="00583292" w:rsidP="00583292">
            <w:pPr>
              <w:overflowPunct w:val="0"/>
              <w:autoSpaceDE w:val="0"/>
              <w:autoSpaceDN w:val="0"/>
              <w:adjustRightInd w:val="0"/>
              <w:spacing w:after="0" w:line="240" w:lineRule="auto"/>
              <w:jc w:val="center"/>
              <w:textAlignment w:val="baseline"/>
              <w:rPr>
                <w:rFonts w:ascii="Arial" w:eastAsia="Calibri" w:hAnsi="Arial" w:cs="Arial"/>
                <w:b/>
                <w:bCs/>
                <w:color w:val="FFFFFF"/>
                <w:sz w:val="24"/>
                <w:szCs w:val="24"/>
                <w:lang w:val="en-GB"/>
              </w:rPr>
            </w:pPr>
            <w:r w:rsidRPr="00583292">
              <w:rPr>
                <w:rFonts w:ascii="Arial" w:eastAsia="Times New Roman" w:hAnsi="Arial" w:cs="Times New Roman"/>
                <w:b/>
                <w:bCs/>
                <w:color w:val="FFFFFF"/>
                <w:sz w:val="24"/>
                <w:szCs w:val="20"/>
                <w:lang w:val="en-GB"/>
              </w:rPr>
              <w:t>Budget</w:t>
            </w:r>
          </w:p>
        </w:tc>
        <w:tc>
          <w:tcPr>
            <w:tcW w:w="2070" w:type="dxa"/>
            <w:tcBorders>
              <w:top w:val="single" w:sz="8" w:space="0" w:color="000000"/>
              <w:left w:val="nil"/>
              <w:bottom w:val="single" w:sz="8" w:space="0" w:color="000000"/>
              <w:right w:val="single" w:sz="8" w:space="0" w:color="000000"/>
            </w:tcBorders>
            <w:shd w:val="clear" w:color="auto" w:fill="548DD4"/>
            <w:tcMar>
              <w:top w:w="0" w:type="dxa"/>
              <w:left w:w="108" w:type="dxa"/>
              <w:bottom w:w="0" w:type="dxa"/>
              <w:right w:w="108" w:type="dxa"/>
            </w:tcMar>
            <w:hideMark/>
          </w:tcPr>
          <w:p w:rsidR="00583292" w:rsidRPr="00583292" w:rsidRDefault="00583292" w:rsidP="00583292">
            <w:pPr>
              <w:overflowPunct w:val="0"/>
              <w:autoSpaceDE w:val="0"/>
              <w:autoSpaceDN w:val="0"/>
              <w:adjustRightInd w:val="0"/>
              <w:spacing w:after="0" w:line="240" w:lineRule="auto"/>
              <w:jc w:val="center"/>
              <w:textAlignment w:val="baseline"/>
              <w:rPr>
                <w:rFonts w:ascii="Arial" w:eastAsia="Calibri" w:hAnsi="Arial" w:cs="Arial"/>
                <w:b/>
                <w:bCs/>
                <w:color w:val="FFFFFF"/>
                <w:sz w:val="24"/>
                <w:szCs w:val="24"/>
                <w:lang w:val="en-GB"/>
              </w:rPr>
            </w:pPr>
            <w:r w:rsidRPr="00583292">
              <w:rPr>
                <w:rFonts w:ascii="Arial" w:eastAsia="Times New Roman" w:hAnsi="Arial" w:cs="Times New Roman"/>
                <w:b/>
                <w:bCs/>
                <w:color w:val="FFFFFF"/>
                <w:sz w:val="24"/>
                <w:szCs w:val="20"/>
                <w:lang w:val="en-GB"/>
              </w:rPr>
              <w:t>Expenditure</w:t>
            </w:r>
          </w:p>
        </w:tc>
        <w:tc>
          <w:tcPr>
            <w:tcW w:w="2163" w:type="dxa"/>
            <w:tcBorders>
              <w:top w:val="single" w:sz="8" w:space="0" w:color="000000"/>
              <w:left w:val="nil"/>
              <w:bottom w:val="single" w:sz="8" w:space="0" w:color="000000"/>
              <w:right w:val="single" w:sz="8" w:space="0" w:color="000000"/>
            </w:tcBorders>
            <w:shd w:val="clear" w:color="auto" w:fill="548DD4"/>
            <w:tcMar>
              <w:top w:w="0" w:type="dxa"/>
              <w:left w:w="108" w:type="dxa"/>
              <w:bottom w:w="0" w:type="dxa"/>
              <w:right w:w="108" w:type="dxa"/>
            </w:tcMar>
            <w:hideMark/>
          </w:tcPr>
          <w:p w:rsidR="00583292" w:rsidRPr="00583292" w:rsidRDefault="00583292" w:rsidP="00583292">
            <w:pPr>
              <w:overflowPunct w:val="0"/>
              <w:autoSpaceDE w:val="0"/>
              <w:autoSpaceDN w:val="0"/>
              <w:adjustRightInd w:val="0"/>
              <w:spacing w:after="0" w:line="240" w:lineRule="auto"/>
              <w:jc w:val="center"/>
              <w:textAlignment w:val="baseline"/>
              <w:rPr>
                <w:rFonts w:ascii="Arial" w:eastAsia="Calibri" w:hAnsi="Arial" w:cs="Arial"/>
                <w:b/>
                <w:bCs/>
                <w:color w:val="FFFFFF"/>
                <w:sz w:val="24"/>
                <w:szCs w:val="24"/>
                <w:lang w:val="en-GB"/>
              </w:rPr>
            </w:pPr>
            <w:r w:rsidRPr="00583292">
              <w:rPr>
                <w:rFonts w:ascii="Arial" w:eastAsia="Times New Roman" w:hAnsi="Arial" w:cs="Times New Roman"/>
                <w:b/>
                <w:bCs/>
                <w:color w:val="FFFFFF"/>
                <w:sz w:val="24"/>
                <w:szCs w:val="20"/>
                <w:lang w:val="en-GB"/>
              </w:rPr>
              <w:t>Balance</w:t>
            </w:r>
          </w:p>
        </w:tc>
      </w:tr>
      <w:tr w:rsidR="00583292" w:rsidRPr="00583292" w:rsidTr="00DA12FC">
        <w:tc>
          <w:tcPr>
            <w:tcW w:w="352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83292" w:rsidRPr="00583292" w:rsidRDefault="00583292" w:rsidP="00583292">
            <w:pPr>
              <w:numPr>
                <w:ilvl w:val="0"/>
                <w:numId w:val="6"/>
              </w:numPr>
              <w:overflowPunct w:val="0"/>
              <w:autoSpaceDE w:val="0"/>
              <w:autoSpaceDN w:val="0"/>
              <w:adjustRightInd w:val="0"/>
              <w:spacing w:after="0" w:line="240" w:lineRule="auto"/>
              <w:contextualSpacing/>
              <w:textAlignment w:val="baseline"/>
              <w:rPr>
                <w:rFonts w:ascii="Arial" w:eastAsia="Calibri" w:hAnsi="Arial" w:cs="Arial"/>
                <w:sz w:val="20"/>
                <w:szCs w:val="20"/>
                <w:lang w:val="en-GB"/>
              </w:rPr>
            </w:pPr>
            <w:r w:rsidRPr="00583292">
              <w:rPr>
                <w:rFonts w:ascii="Arial" w:eastAsia="Calibri" w:hAnsi="Arial" w:cs="Arial"/>
                <w:sz w:val="20"/>
                <w:szCs w:val="20"/>
                <w:lang w:val="en-GB"/>
              </w:rPr>
              <w:t>Improved Development Funding</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583292" w:rsidRPr="00583292" w:rsidRDefault="00583292" w:rsidP="00583292">
            <w:pPr>
              <w:overflowPunct w:val="0"/>
              <w:autoSpaceDE w:val="0"/>
              <w:autoSpaceDN w:val="0"/>
              <w:adjustRightInd w:val="0"/>
              <w:spacing w:after="0" w:line="240" w:lineRule="auto"/>
              <w:jc w:val="center"/>
              <w:textAlignment w:val="baseline"/>
              <w:rPr>
                <w:rFonts w:ascii="Arial" w:eastAsia="Calibri" w:hAnsi="Arial" w:cs="Arial"/>
                <w:color w:val="000000"/>
                <w:sz w:val="24"/>
                <w:szCs w:val="24"/>
                <w:lang w:val="en-GB"/>
              </w:rPr>
            </w:pPr>
            <w:r w:rsidRPr="00583292">
              <w:rPr>
                <w:rFonts w:ascii="Arial" w:eastAsia="Calibri" w:hAnsi="Arial" w:cs="Arial"/>
                <w:color w:val="000000"/>
                <w:sz w:val="24"/>
                <w:szCs w:val="24"/>
                <w:lang w:val="en-GB"/>
              </w:rPr>
              <w:t>1,534,313</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583292" w:rsidRPr="00583292" w:rsidRDefault="00583292" w:rsidP="00583292">
            <w:pPr>
              <w:overflowPunct w:val="0"/>
              <w:autoSpaceDE w:val="0"/>
              <w:autoSpaceDN w:val="0"/>
              <w:adjustRightInd w:val="0"/>
              <w:spacing w:after="0" w:line="240" w:lineRule="auto"/>
              <w:jc w:val="center"/>
              <w:textAlignment w:val="baseline"/>
              <w:rPr>
                <w:rFonts w:ascii="Arial" w:eastAsia="Calibri" w:hAnsi="Arial" w:cs="Arial"/>
                <w:color w:val="000000"/>
                <w:sz w:val="24"/>
                <w:szCs w:val="24"/>
                <w:lang w:val="en-GB"/>
              </w:rPr>
            </w:pPr>
            <w:r w:rsidRPr="00583292">
              <w:rPr>
                <w:rFonts w:ascii="Arial" w:eastAsia="Calibri" w:hAnsi="Arial" w:cs="Arial"/>
                <w:color w:val="000000"/>
                <w:sz w:val="24"/>
                <w:szCs w:val="24"/>
                <w:lang w:val="en-GB"/>
              </w:rPr>
              <w:t>146,293</w:t>
            </w:r>
          </w:p>
        </w:tc>
        <w:tc>
          <w:tcPr>
            <w:tcW w:w="2163"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583292" w:rsidRPr="00583292" w:rsidRDefault="00583292" w:rsidP="00583292">
            <w:pPr>
              <w:overflowPunct w:val="0"/>
              <w:autoSpaceDE w:val="0"/>
              <w:autoSpaceDN w:val="0"/>
              <w:adjustRightInd w:val="0"/>
              <w:spacing w:after="0" w:line="240" w:lineRule="auto"/>
              <w:jc w:val="center"/>
              <w:textAlignment w:val="baseline"/>
              <w:rPr>
                <w:rFonts w:ascii="Arial" w:eastAsia="Calibri" w:hAnsi="Arial" w:cs="Arial"/>
                <w:color w:val="000000"/>
                <w:sz w:val="24"/>
                <w:szCs w:val="24"/>
                <w:lang w:val="en-GB"/>
              </w:rPr>
            </w:pPr>
            <w:r w:rsidRPr="00583292">
              <w:rPr>
                <w:rFonts w:ascii="Arial" w:eastAsia="Calibri" w:hAnsi="Arial" w:cs="Arial"/>
                <w:color w:val="000000"/>
                <w:sz w:val="24"/>
                <w:szCs w:val="24"/>
                <w:lang w:val="en-GB"/>
              </w:rPr>
              <w:t>278,784</w:t>
            </w:r>
          </w:p>
        </w:tc>
      </w:tr>
      <w:tr w:rsidR="00583292" w:rsidRPr="00583292" w:rsidTr="00DA12FC">
        <w:trPr>
          <w:trHeight w:val="318"/>
        </w:trPr>
        <w:tc>
          <w:tcPr>
            <w:tcW w:w="352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83292" w:rsidRPr="00583292" w:rsidRDefault="00583292" w:rsidP="00583292">
            <w:pPr>
              <w:numPr>
                <w:ilvl w:val="0"/>
                <w:numId w:val="6"/>
              </w:numPr>
              <w:overflowPunct w:val="0"/>
              <w:autoSpaceDE w:val="0"/>
              <w:autoSpaceDN w:val="0"/>
              <w:adjustRightInd w:val="0"/>
              <w:spacing w:after="0" w:line="240" w:lineRule="auto"/>
              <w:contextualSpacing/>
              <w:textAlignment w:val="baseline"/>
              <w:rPr>
                <w:rFonts w:ascii="Arial" w:eastAsia="Calibri" w:hAnsi="Arial" w:cs="Arial"/>
                <w:sz w:val="20"/>
                <w:szCs w:val="20"/>
                <w:lang w:val="en-GB"/>
              </w:rPr>
            </w:pPr>
            <w:r w:rsidRPr="00583292">
              <w:rPr>
                <w:rFonts w:ascii="Arial" w:eastAsia="Calibri" w:hAnsi="Arial" w:cs="Arial"/>
                <w:sz w:val="20"/>
                <w:szCs w:val="20"/>
                <w:lang w:val="en-GB"/>
              </w:rPr>
              <w:t>Decentralisation &amp; Accountability</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583292" w:rsidRPr="00583292" w:rsidRDefault="00583292" w:rsidP="00583292">
            <w:pPr>
              <w:overflowPunct w:val="0"/>
              <w:autoSpaceDE w:val="0"/>
              <w:autoSpaceDN w:val="0"/>
              <w:adjustRightInd w:val="0"/>
              <w:spacing w:after="0" w:line="240" w:lineRule="auto"/>
              <w:jc w:val="center"/>
              <w:textAlignment w:val="baseline"/>
              <w:rPr>
                <w:rFonts w:ascii="Arial" w:eastAsia="Calibri" w:hAnsi="Arial" w:cs="Arial"/>
                <w:color w:val="000000"/>
                <w:sz w:val="24"/>
                <w:szCs w:val="24"/>
                <w:lang w:val="en-GB"/>
              </w:rPr>
            </w:pP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583292" w:rsidRPr="00583292" w:rsidRDefault="00583292" w:rsidP="00583292">
            <w:pPr>
              <w:overflowPunct w:val="0"/>
              <w:autoSpaceDE w:val="0"/>
              <w:autoSpaceDN w:val="0"/>
              <w:adjustRightInd w:val="0"/>
              <w:spacing w:after="0" w:line="240" w:lineRule="auto"/>
              <w:jc w:val="center"/>
              <w:textAlignment w:val="baseline"/>
              <w:rPr>
                <w:rFonts w:ascii="Arial" w:eastAsia="Calibri" w:hAnsi="Arial" w:cs="Arial"/>
                <w:color w:val="000000"/>
                <w:sz w:val="24"/>
                <w:szCs w:val="24"/>
                <w:lang w:val="en-GB"/>
              </w:rPr>
            </w:pPr>
            <w:r w:rsidRPr="00583292">
              <w:rPr>
                <w:rFonts w:ascii="Arial" w:eastAsia="Calibri" w:hAnsi="Arial" w:cs="Arial"/>
                <w:color w:val="000000"/>
                <w:sz w:val="24"/>
                <w:szCs w:val="24"/>
                <w:lang w:val="en-GB"/>
              </w:rPr>
              <w:t>260,889</w:t>
            </w:r>
          </w:p>
        </w:tc>
        <w:tc>
          <w:tcPr>
            <w:tcW w:w="2163"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583292" w:rsidRPr="00583292" w:rsidRDefault="00583292" w:rsidP="00583292">
            <w:pPr>
              <w:overflowPunct w:val="0"/>
              <w:autoSpaceDE w:val="0"/>
              <w:autoSpaceDN w:val="0"/>
              <w:adjustRightInd w:val="0"/>
              <w:spacing w:after="0" w:line="240" w:lineRule="auto"/>
              <w:jc w:val="center"/>
              <w:textAlignment w:val="baseline"/>
              <w:rPr>
                <w:rFonts w:ascii="Arial" w:eastAsia="Calibri" w:hAnsi="Arial" w:cs="Arial"/>
                <w:color w:val="000000"/>
                <w:sz w:val="24"/>
                <w:szCs w:val="24"/>
                <w:lang w:val="en-GB"/>
              </w:rPr>
            </w:pPr>
            <w:r w:rsidRPr="00583292">
              <w:rPr>
                <w:rFonts w:ascii="Arial" w:eastAsia="Calibri" w:hAnsi="Arial" w:cs="Arial"/>
                <w:color w:val="000000"/>
                <w:sz w:val="24"/>
                <w:szCs w:val="24"/>
                <w:lang w:val="en-GB"/>
              </w:rPr>
              <w:t>391,077</w:t>
            </w:r>
          </w:p>
        </w:tc>
      </w:tr>
      <w:tr w:rsidR="00583292" w:rsidRPr="00583292" w:rsidTr="00DA12FC">
        <w:tc>
          <w:tcPr>
            <w:tcW w:w="352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83292" w:rsidRPr="00583292" w:rsidRDefault="00583292" w:rsidP="00583292">
            <w:pPr>
              <w:numPr>
                <w:ilvl w:val="0"/>
                <w:numId w:val="6"/>
              </w:numPr>
              <w:overflowPunct w:val="0"/>
              <w:autoSpaceDE w:val="0"/>
              <w:autoSpaceDN w:val="0"/>
              <w:adjustRightInd w:val="0"/>
              <w:spacing w:after="0" w:line="240" w:lineRule="auto"/>
              <w:contextualSpacing/>
              <w:textAlignment w:val="baseline"/>
              <w:rPr>
                <w:rFonts w:ascii="Arial" w:eastAsia="Calibri" w:hAnsi="Arial" w:cs="Arial"/>
                <w:sz w:val="20"/>
                <w:szCs w:val="20"/>
                <w:lang w:val="en-GB"/>
              </w:rPr>
            </w:pPr>
            <w:r w:rsidRPr="00583292">
              <w:rPr>
                <w:rFonts w:ascii="Arial" w:eastAsia="Calibri" w:hAnsi="Arial" w:cs="Arial"/>
                <w:sz w:val="20"/>
                <w:szCs w:val="20"/>
                <w:lang w:val="en-GB"/>
              </w:rPr>
              <w:t>Capacity of line Ministries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583292" w:rsidRPr="00583292" w:rsidRDefault="00583292" w:rsidP="00583292">
            <w:pPr>
              <w:overflowPunct w:val="0"/>
              <w:autoSpaceDE w:val="0"/>
              <w:autoSpaceDN w:val="0"/>
              <w:adjustRightInd w:val="0"/>
              <w:spacing w:after="0" w:line="240" w:lineRule="auto"/>
              <w:jc w:val="center"/>
              <w:textAlignment w:val="baseline"/>
              <w:rPr>
                <w:rFonts w:ascii="Arial" w:eastAsia="Times New Roman" w:hAnsi="Arial" w:cs="Arial"/>
                <w:color w:val="000000"/>
                <w:sz w:val="24"/>
                <w:szCs w:val="24"/>
                <w:lang w:val="en-GB"/>
              </w:rPr>
            </w:pP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583292" w:rsidRPr="00583292" w:rsidRDefault="00583292" w:rsidP="00583292">
            <w:pPr>
              <w:overflowPunct w:val="0"/>
              <w:autoSpaceDE w:val="0"/>
              <w:autoSpaceDN w:val="0"/>
              <w:adjustRightInd w:val="0"/>
              <w:spacing w:after="0" w:line="240" w:lineRule="auto"/>
              <w:jc w:val="center"/>
              <w:textAlignment w:val="baseline"/>
              <w:rPr>
                <w:rFonts w:ascii="Arial" w:eastAsia="Times New Roman" w:hAnsi="Arial" w:cs="Arial"/>
                <w:color w:val="000000"/>
                <w:sz w:val="24"/>
                <w:szCs w:val="24"/>
                <w:lang w:val="en-GB"/>
              </w:rPr>
            </w:pPr>
            <w:r w:rsidRPr="00583292">
              <w:rPr>
                <w:rFonts w:ascii="Arial" w:eastAsia="Times New Roman" w:hAnsi="Arial" w:cs="Arial"/>
                <w:color w:val="000000"/>
                <w:sz w:val="24"/>
                <w:szCs w:val="24"/>
                <w:lang w:val="en-GB"/>
              </w:rPr>
              <w:t>88,437</w:t>
            </w:r>
          </w:p>
        </w:tc>
        <w:tc>
          <w:tcPr>
            <w:tcW w:w="2163"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583292" w:rsidRPr="00583292" w:rsidRDefault="00583292" w:rsidP="00583292">
            <w:pPr>
              <w:overflowPunct w:val="0"/>
              <w:autoSpaceDE w:val="0"/>
              <w:autoSpaceDN w:val="0"/>
              <w:adjustRightInd w:val="0"/>
              <w:spacing w:after="0" w:line="240" w:lineRule="auto"/>
              <w:jc w:val="center"/>
              <w:textAlignment w:val="baseline"/>
              <w:rPr>
                <w:rFonts w:ascii="Arial" w:eastAsia="Times New Roman" w:hAnsi="Arial" w:cs="Arial"/>
                <w:color w:val="000000"/>
                <w:sz w:val="24"/>
                <w:szCs w:val="24"/>
                <w:lang w:val="en-GB"/>
              </w:rPr>
            </w:pPr>
            <w:r w:rsidRPr="00583292">
              <w:rPr>
                <w:rFonts w:ascii="Arial" w:eastAsia="Times New Roman" w:hAnsi="Arial" w:cs="Arial"/>
                <w:color w:val="000000"/>
                <w:sz w:val="24"/>
                <w:szCs w:val="24"/>
                <w:lang w:val="en-GB"/>
              </w:rPr>
              <w:t>25,006</w:t>
            </w:r>
          </w:p>
        </w:tc>
      </w:tr>
      <w:tr w:rsidR="00583292" w:rsidRPr="00583292" w:rsidTr="00DA12FC">
        <w:tc>
          <w:tcPr>
            <w:tcW w:w="352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83292" w:rsidRPr="00583292" w:rsidRDefault="00583292" w:rsidP="00583292">
            <w:pPr>
              <w:numPr>
                <w:ilvl w:val="0"/>
                <w:numId w:val="6"/>
              </w:numPr>
              <w:overflowPunct w:val="0"/>
              <w:autoSpaceDE w:val="0"/>
              <w:autoSpaceDN w:val="0"/>
              <w:adjustRightInd w:val="0"/>
              <w:spacing w:after="0" w:line="240" w:lineRule="auto"/>
              <w:contextualSpacing/>
              <w:textAlignment w:val="baseline"/>
              <w:rPr>
                <w:rFonts w:ascii="Arial" w:eastAsia="Calibri" w:hAnsi="Arial" w:cs="Arial"/>
                <w:sz w:val="20"/>
                <w:szCs w:val="20"/>
                <w:lang w:val="en-GB"/>
              </w:rPr>
            </w:pPr>
            <w:r w:rsidRPr="00583292">
              <w:rPr>
                <w:rFonts w:ascii="Arial" w:eastAsia="Calibri" w:hAnsi="Arial" w:cs="Arial"/>
                <w:sz w:val="20"/>
                <w:szCs w:val="20"/>
                <w:lang w:val="en-GB"/>
              </w:rPr>
              <w:t>Programme Management</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583292" w:rsidRPr="00583292" w:rsidRDefault="00583292" w:rsidP="00583292">
            <w:pPr>
              <w:overflowPunct w:val="0"/>
              <w:autoSpaceDE w:val="0"/>
              <w:autoSpaceDN w:val="0"/>
              <w:adjustRightInd w:val="0"/>
              <w:spacing w:after="0" w:line="240" w:lineRule="auto"/>
              <w:jc w:val="center"/>
              <w:textAlignment w:val="baseline"/>
              <w:rPr>
                <w:rFonts w:ascii="Arial" w:eastAsia="Times New Roman" w:hAnsi="Arial" w:cs="Arial"/>
                <w:color w:val="000000"/>
                <w:sz w:val="24"/>
                <w:szCs w:val="24"/>
                <w:lang w:val="en-GB"/>
              </w:rPr>
            </w:pP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583292" w:rsidRPr="00583292" w:rsidRDefault="00583292" w:rsidP="00583292">
            <w:pPr>
              <w:overflowPunct w:val="0"/>
              <w:autoSpaceDE w:val="0"/>
              <w:autoSpaceDN w:val="0"/>
              <w:adjustRightInd w:val="0"/>
              <w:spacing w:after="0" w:line="240" w:lineRule="auto"/>
              <w:jc w:val="center"/>
              <w:textAlignment w:val="baseline"/>
              <w:rPr>
                <w:rFonts w:ascii="Arial" w:eastAsia="Times New Roman" w:hAnsi="Arial" w:cs="Arial"/>
                <w:color w:val="000000"/>
                <w:sz w:val="24"/>
                <w:szCs w:val="24"/>
                <w:lang w:val="en-GB"/>
              </w:rPr>
            </w:pPr>
            <w:r w:rsidRPr="00583292">
              <w:rPr>
                <w:rFonts w:ascii="Arial" w:eastAsia="Times New Roman" w:hAnsi="Arial" w:cs="Arial"/>
                <w:color w:val="000000"/>
                <w:sz w:val="24"/>
                <w:szCs w:val="24"/>
                <w:lang w:val="en-GB"/>
              </w:rPr>
              <w:t>55,792</w:t>
            </w:r>
          </w:p>
        </w:tc>
        <w:tc>
          <w:tcPr>
            <w:tcW w:w="2163"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583292" w:rsidRPr="00583292" w:rsidRDefault="00583292" w:rsidP="00583292">
            <w:pPr>
              <w:overflowPunct w:val="0"/>
              <w:autoSpaceDE w:val="0"/>
              <w:autoSpaceDN w:val="0"/>
              <w:adjustRightInd w:val="0"/>
              <w:spacing w:after="0" w:line="240" w:lineRule="auto"/>
              <w:jc w:val="center"/>
              <w:textAlignment w:val="baseline"/>
              <w:rPr>
                <w:rFonts w:ascii="Arial" w:eastAsia="Times New Roman" w:hAnsi="Arial" w:cs="Arial"/>
                <w:color w:val="000000"/>
                <w:sz w:val="24"/>
                <w:szCs w:val="24"/>
                <w:lang w:val="en-GB"/>
              </w:rPr>
            </w:pPr>
            <w:r w:rsidRPr="00583292">
              <w:rPr>
                <w:rFonts w:ascii="Arial" w:eastAsia="Times New Roman" w:hAnsi="Arial" w:cs="Arial"/>
                <w:color w:val="000000"/>
                <w:sz w:val="24"/>
                <w:szCs w:val="24"/>
                <w:lang w:val="en-GB"/>
              </w:rPr>
              <w:t>673,088</w:t>
            </w:r>
          </w:p>
        </w:tc>
      </w:tr>
      <w:tr w:rsidR="00583292" w:rsidRPr="00583292" w:rsidTr="00DA12FC">
        <w:tc>
          <w:tcPr>
            <w:tcW w:w="35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83292" w:rsidRPr="00583292" w:rsidRDefault="00583292" w:rsidP="00583292">
            <w:pPr>
              <w:tabs>
                <w:tab w:val="left" w:pos="1044"/>
              </w:tabs>
              <w:overflowPunct w:val="0"/>
              <w:autoSpaceDE w:val="0"/>
              <w:autoSpaceDN w:val="0"/>
              <w:adjustRightInd w:val="0"/>
              <w:spacing w:after="0" w:line="240" w:lineRule="auto"/>
              <w:textAlignment w:val="baseline"/>
              <w:rPr>
                <w:rFonts w:ascii="Arial" w:eastAsia="Calibri" w:hAnsi="Arial" w:cs="Arial"/>
                <w:b/>
                <w:bCs/>
                <w:sz w:val="24"/>
                <w:szCs w:val="24"/>
                <w:lang w:val="en-GB"/>
              </w:rPr>
            </w:pPr>
            <w:r w:rsidRPr="00583292">
              <w:rPr>
                <w:rFonts w:ascii="Arial" w:eastAsia="Times New Roman" w:hAnsi="Arial" w:cs="Arial"/>
                <w:b/>
                <w:bCs/>
                <w:sz w:val="24"/>
                <w:szCs w:val="24"/>
                <w:lang w:val="en-GB"/>
              </w:rPr>
              <w:t>Total</w:t>
            </w:r>
            <w:r w:rsidRPr="00583292">
              <w:rPr>
                <w:rFonts w:ascii="Arial" w:eastAsia="Times New Roman" w:hAnsi="Arial" w:cs="Arial"/>
                <w:b/>
                <w:bCs/>
                <w:sz w:val="24"/>
                <w:szCs w:val="24"/>
                <w:lang w:val="en-GB"/>
              </w:rPr>
              <w:tab/>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583292" w:rsidRPr="00583292" w:rsidRDefault="00583292" w:rsidP="00583292">
            <w:pPr>
              <w:overflowPunct w:val="0"/>
              <w:autoSpaceDE w:val="0"/>
              <w:autoSpaceDN w:val="0"/>
              <w:adjustRightInd w:val="0"/>
              <w:spacing w:after="0" w:line="240" w:lineRule="auto"/>
              <w:jc w:val="center"/>
              <w:textAlignment w:val="baseline"/>
              <w:rPr>
                <w:rFonts w:ascii="Arial" w:eastAsia="Calibri" w:hAnsi="Arial" w:cs="Arial"/>
                <w:b/>
                <w:bCs/>
                <w:color w:val="000000"/>
                <w:sz w:val="24"/>
                <w:szCs w:val="24"/>
                <w:lang w:val="en-GB"/>
              </w:rPr>
            </w:pPr>
            <w:r w:rsidRPr="00583292">
              <w:rPr>
                <w:rFonts w:ascii="Arial" w:eastAsia="Calibri" w:hAnsi="Arial" w:cs="Arial"/>
                <w:b/>
                <w:bCs/>
                <w:color w:val="000000"/>
                <w:sz w:val="24"/>
                <w:szCs w:val="24"/>
                <w:lang w:val="en-GB"/>
              </w:rPr>
              <w:t>1,534,313</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583292" w:rsidRPr="00583292" w:rsidRDefault="00583292" w:rsidP="00583292">
            <w:pPr>
              <w:overflowPunct w:val="0"/>
              <w:autoSpaceDE w:val="0"/>
              <w:autoSpaceDN w:val="0"/>
              <w:adjustRightInd w:val="0"/>
              <w:spacing w:after="0" w:line="240" w:lineRule="auto"/>
              <w:jc w:val="center"/>
              <w:textAlignment w:val="baseline"/>
              <w:rPr>
                <w:rFonts w:ascii="Arial" w:eastAsia="Calibri" w:hAnsi="Arial" w:cs="Arial"/>
                <w:b/>
                <w:bCs/>
                <w:color w:val="000000"/>
                <w:sz w:val="24"/>
                <w:szCs w:val="24"/>
                <w:lang w:val="en-GB"/>
              </w:rPr>
            </w:pPr>
            <w:r w:rsidRPr="00583292">
              <w:rPr>
                <w:rFonts w:ascii="Arial" w:eastAsia="Calibri" w:hAnsi="Arial" w:cs="Arial"/>
                <w:b/>
                <w:bCs/>
                <w:color w:val="000000"/>
                <w:sz w:val="24"/>
                <w:szCs w:val="24"/>
                <w:lang w:val="en-GB"/>
              </w:rPr>
              <w:t>551,510</w:t>
            </w:r>
          </w:p>
        </w:tc>
        <w:tc>
          <w:tcPr>
            <w:tcW w:w="2163"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583292" w:rsidRPr="00583292" w:rsidRDefault="00583292" w:rsidP="00583292">
            <w:pPr>
              <w:overflowPunct w:val="0"/>
              <w:autoSpaceDE w:val="0"/>
              <w:autoSpaceDN w:val="0"/>
              <w:adjustRightInd w:val="0"/>
              <w:spacing w:after="0" w:line="240" w:lineRule="auto"/>
              <w:jc w:val="center"/>
              <w:textAlignment w:val="baseline"/>
              <w:rPr>
                <w:rFonts w:ascii="Arial" w:eastAsia="Calibri" w:hAnsi="Arial" w:cs="Arial"/>
                <w:b/>
                <w:bCs/>
                <w:color w:val="000000"/>
                <w:sz w:val="24"/>
                <w:szCs w:val="24"/>
                <w:lang w:val="en-GB"/>
              </w:rPr>
            </w:pPr>
            <w:r w:rsidRPr="00583292">
              <w:rPr>
                <w:rFonts w:ascii="Arial" w:eastAsia="Calibri" w:hAnsi="Arial" w:cs="Arial"/>
                <w:b/>
                <w:bCs/>
                <w:color w:val="000000"/>
                <w:sz w:val="24"/>
                <w:szCs w:val="24"/>
                <w:lang w:val="en-GB"/>
              </w:rPr>
              <w:t>810,387</w:t>
            </w:r>
          </w:p>
        </w:tc>
      </w:tr>
    </w:tbl>
    <w:p w:rsidR="00583292" w:rsidRPr="00583292" w:rsidRDefault="00583292" w:rsidP="00583292">
      <w:pPr>
        <w:overflowPunct w:val="0"/>
        <w:autoSpaceDE w:val="0"/>
        <w:autoSpaceDN w:val="0"/>
        <w:adjustRightInd w:val="0"/>
        <w:spacing w:after="0" w:line="240" w:lineRule="auto"/>
        <w:textAlignment w:val="baseline"/>
        <w:rPr>
          <w:rFonts w:ascii="Arial" w:eastAsia="Times New Roman" w:hAnsi="Arial" w:cs="Arial"/>
          <w:sz w:val="24"/>
          <w:szCs w:val="20"/>
          <w:lang w:val="en-GB"/>
        </w:rPr>
      </w:pPr>
    </w:p>
    <w:p w:rsidR="00583292" w:rsidRPr="00583292" w:rsidRDefault="00583292" w:rsidP="00583292">
      <w:pPr>
        <w:overflowPunct w:val="0"/>
        <w:autoSpaceDE w:val="0"/>
        <w:autoSpaceDN w:val="0"/>
        <w:adjustRightInd w:val="0"/>
        <w:spacing w:after="0" w:line="240" w:lineRule="auto"/>
        <w:textAlignment w:val="baseline"/>
        <w:rPr>
          <w:rFonts w:ascii="Arial" w:eastAsia="Times New Roman" w:hAnsi="Arial" w:cs="Arial"/>
          <w:sz w:val="24"/>
          <w:szCs w:val="20"/>
          <w:lang w:val="en-GB"/>
        </w:rPr>
      </w:pPr>
    </w:p>
    <w:p w:rsidR="00583292" w:rsidRDefault="00583292" w:rsidP="009178C6">
      <w:pPr>
        <w:spacing w:line="240" w:lineRule="auto"/>
        <w:jc w:val="both"/>
        <w:rPr>
          <w:rFonts w:ascii="Segoe UI" w:hAnsi="Segoe UI" w:cs="Segoe UI"/>
          <w:sz w:val="24"/>
          <w:szCs w:val="24"/>
        </w:rPr>
      </w:pPr>
    </w:p>
    <w:p w:rsidR="00275253" w:rsidRDefault="00275253" w:rsidP="009178C6">
      <w:pPr>
        <w:spacing w:line="240" w:lineRule="auto"/>
        <w:jc w:val="both"/>
        <w:rPr>
          <w:rFonts w:ascii="Segoe UI" w:hAnsi="Segoe UI" w:cs="Segoe UI"/>
          <w:sz w:val="24"/>
          <w:szCs w:val="24"/>
        </w:rPr>
      </w:pPr>
    </w:p>
    <w:p w:rsidR="00B26711" w:rsidRPr="00E90277" w:rsidRDefault="009F32F7" w:rsidP="00E90277">
      <w:pPr>
        <w:spacing w:line="240" w:lineRule="auto"/>
        <w:jc w:val="both"/>
        <w:rPr>
          <w:rFonts w:ascii="Segoe UI" w:hAnsi="Segoe UI" w:cs="Segoe UI"/>
          <w:sz w:val="24"/>
          <w:szCs w:val="24"/>
        </w:rPr>
      </w:pPr>
      <w:r>
        <w:rPr>
          <w:rFonts w:ascii="Segoe UI" w:hAnsi="Segoe UI" w:cs="Segoe UI"/>
          <w:sz w:val="24"/>
          <w:szCs w:val="24"/>
        </w:rPr>
        <w:t xml:space="preserve"> </w:t>
      </w:r>
      <w:r w:rsidR="0084376F">
        <w:rPr>
          <w:rFonts w:ascii="Segoe UI" w:hAnsi="Segoe UI" w:cs="Segoe UI"/>
          <w:sz w:val="24"/>
          <w:szCs w:val="24"/>
        </w:rPr>
        <w:t xml:space="preserve"> </w:t>
      </w:r>
    </w:p>
    <w:sectPr w:rsidR="00B26711" w:rsidRPr="00E9027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DD8" w:rsidRDefault="00D17DD8" w:rsidP="00E90277">
      <w:pPr>
        <w:spacing w:after="0" w:line="240" w:lineRule="auto"/>
      </w:pPr>
      <w:r>
        <w:separator/>
      </w:r>
    </w:p>
  </w:endnote>
  <w:endnote w:type="continuationSeparator" w:id="0">
    <w:p w:rsidR="00D17DD8" w:rsidRDefault="00D17DD8" w:rsidP="00E9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274587"/>
      <w:docPartObj>
        <w:docPartGallery w:val="Page Numbers (Bottom of Page)"/>
        <w:docPartUnique/>
      </w:docPartObj>
    </w:sdtPr>
    <w:sdtEndPr>
      <w:rPr>
        <w:noProof/>
      </w:rPr>
    </w:sdtEndPr>
    <w:sdtContent>
      <w:p w:rsidR="00E90277" w:rsidRDefault="00E90277">
        <w:pPr>
          <w:pStyle w:val="Footer"/>
          <w:jc w:val="center"/>
        </w:pPr>
        <w:r>
          <w:fldChar w:fldCharType="begin"/>
        </w:r>
        <w:r>
          <w:instrText xml:space="preserve"> PAGE   \* MERGEFORMAT </w:instrText>
        </w:r>
        <w:r>
          <w:fldChar w:fldCharType="separate"/>
        </w:r>
        <w:r w:rsidR="00C9613F">
          <w:rPr>
            <w:noProof/>
          </w:rPr>
          <w:t>2</w:t>
        </w:r>
        <w:r>
          <w:rPr>
            <w:noProof/>
          </w:rPr>
          <w:fldChar w:fldCharType="end"/>
        </w:r>
      </w:p>
    </w:sdtContent>
  </w:sdt>
  <w:p w:rsidR="00E90277" w:rsidRDefault="00E90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DD8" w:rsidRDefault="00D17DD8" w:rsidP="00E90277">
      <w:pPr>
        <w:spacing w:after="0" w:line="240" w:lineRule="auto"/>
      </w:pPr>
      <w:r>
        <w:separator/>
      </w:r>
    </w:p>
  </w:footnote>
  <w:footnote w:type="continuationSeparator" w:id="0">
    <w:p w:rsidR="00D17DD8" w:rsidRDefault="00D17DD8" w:rsidP="00E90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2737A"/>
    <w:multiLevelType w:val="multilevel"/>
    <w:tmpl w:val="A70288FA"/>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4F441B7"/>
    <w:multiLevelType w:val="multilevel"/>
    <w:tmpl w:val="45DA27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373531A"/>
    <w:multiLevelType w:val="hybridMultilevel"/>
    <w:tmpl w:val="98B041B4"/>
    <w:lvl w:ilvl="0" w:tplc="E532543A">
      <w:start w:val="1"/>
      <w:numFmt w:val="bullet"/>
      <w:lvlText w:val="•"/>
      <w:lvlJc w:val="left"/>
      <w:pPr>
        <w:tabs>
          <w:tab w:val="num" w:pos="720"/>
        </w:tabs>
        <w:ind w:left="720" w:hanging="360"/>
      </w:pPr>
      <w:rPr>
        <w:rFonts w:ascii="Arial" w:hAnsi="Arial" w:hint="default"/>
      </w:rPr>
    </w:lvl>
    <w:lvl w:ilvl="1" w:tplc="AFCA6EFE" w:tentative="1">
      <w:start w:val="1"/>
      <w:numFmt w:val="bullet"/>
      <w:lvlText w:val="•"/>
      <w:lvlJc w:val="left"/>
      <w:pPr>
        <w:tabs>
          <w:tab w:val="num" w:pos="1440"/>
        </w:tabs>
        <w:ind w:left="1440" w:hanging="360"/>
      </w:pPr>
      <w:rPr>
        <w:rFonts w:ascii="Arial" w:hAnsi="Arial" w:hint="default"/>
      </w:rPr>
    </w:lvl>
    <w:lvl w:ilvl="2" w:tplc="8B0014EA" w:tentative="1">
      <w:start w:val="1"/>
      <w:numFmt w:val="bullet"/>
      <w:lvlText w:val="•"/>
      <w:lvlJc w:val="left"/>
      <w:pPr>
        <w:tabs>
          <w:tab w:val="num" w:pos="2160"/>
        </w:tabs>
        <w:ind w:left="2160" w:hanging="360"/>
      </w:pPr>
      <w:rPr>
        <w:rFonts w:ascii="Arial" w:hAnsi="Arial" w:hint="default"/>
      </w:rPr>
    </w:lvl>
    <w:lvl w:ilvl="3" w:tplc="C7C2E196" w:tentative="1">
      <w:start w:val="1"/>
      <w:numFmt w:val="bullet"/>
      <w:lvlText w:val="•"/>
      <w:lvlJc w:val="left"/>
      <w:pPr>
        <w:tabs>
          <w:tab w:val="num" w:pos="2880"/>
        </w:tabs>
        <w:ind w:left="2880" w:hanging="360"/>
      </w:pPr>
      <w:rPr>
        <w:rFonts w:ascii="Arial" w:hAnsi="Arial" w:hint="default"/>
      </w:rPr>
    </w:lvl>
    <w:lvl w:ilvl="4" w:tplc="DD50D542" w:tentative="1">
      <w:start w:val="1"/>
      <w:numFmt w:val="bullet"/>
      <w:lvlText w:val="•"/>
      <w:lvlJc w:val="left"/>
      <w:pPr>
        <w:tabs>
          <w:tab w:val="num" w:pos="3600"/>
        </w:tabs>
        <w:ind w:left="3600" w:hanging="360"/>
      </w:pPr>
      <w:rPr>
        <w:rFonts w:ascii="Arial" w:hAnsi="Arial" w:hint="default"/>
      </w:rPr>
    </w:lvl>
    <w:lvl w:ilvl="5" w:tplc="D172923E" w:tentative="1">
      <w:start w:val="1"/>
      <w:numFmt w:val="bullet"/>
      <w:lvlText w:val="•"/>
      <w:lvlJc w:val="left"/>
      <w:pPr>
        <w:tabs>
          <w:tab w:val="num" w:pos="4320"/>
        </w:tabs>
        <w:ind w:left="4320" w:hanging="360"/>
      </w:pPr>
      <w:rPr>
        <w:rFonts w:ascii="Arial" w:hAnsi="Arial" w:hint="default"/>
      </w:rPr>
    </w:lvl>
    <w:lvl w:ilvl="6" w:tplc="D4BCEDC0" w:tentative="1">
      <w:start w:val="1"/>
      <w:numFmt w:val="bullet"/>
      <w:lvlText w:val="•"/>
      <w:lvlJc w:val="left"/>
      <w:pPr>
        <w:tabs>
          <w:tab w:val="num" w:pos="5040"/>
        </w:tabs>
        <w:ind w:left="5040" w:hanging="360"/>
      </w:pPr>
      <w:rPr>
        <w:rFonts w:ascii="Arial" w:hAnsi="Arial" w:hint="default"/>
      </w:rPr>
    </w:lvl>
    <w:lvl w:ilvl="7" w:tplc="9D206EB8" w:tentative="1">
      <w:start w:val="1"/>
      <w:numFmt w:val="bullet"/>
      <w:lvlText w:val="•"/>
      <w:lvlJc w:val="left"/>
      <w:pPr>
        <w:tabs>
          <w:tab w:val="num" w:pos="5760"/>
        </w:tabs>
        <w:ind w:left="5760" w:hanging="360"/>
      </w:pPr>
      <w:rPr>
        <w:rFonts w:ascii="Arial" w:hAnsi="Arial" w:hint="default"/>
      </w:rPr>
    </w:lvl>
    <w:lvl w:ilvl="8" w:tplc="EB3C21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3944CE0"/>
    <w:multiLevelType w:val="hybridMultilevel"/>
    <w:tmpl w:val="373C54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9935E79"/>
    <w:multiLevelType w:val="hybridMultilevel"/>
    <w:tmpl w:val="4640798A"/>
    <w:lvl w:ilvl="0" w:tplc="1C09000F">
      <w:start w:val="1"/>
      <w:numFmt w:val="decimal"/>
      <w:lvlText w:val="%1."/>
      <w:lvlJc w:val="left"/>
      <w:pPr>
        <w:ind w:left="720" w:hanging="360"/>
      </w:pPr>
      <w:rPr>
        <w:rFonts w:eastAsia="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2D703CF"/>
    <w:multiLevelType w:val="hybridMultilevel"/>
    <w:tmpl w:val="8C7C06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72"/>
    <w:rsid w:val="00016968"/>
    <w:rsid w:val="0003422C"/>
    <w:rsid w:val="000359A6"/>
    <w:rsid w:val="0009176F"/>
    <w:rsid w:val="000B3AF6"/>
    <w:rsid w:val="000C0531"/>
    <w:rsid w:val="000C4B7C"/>
    <w:rsid w:val="000F752A"/>
    <w:rsid w:val="001008FD"/>
    <w:rsid w:val="001929B5"/>
    <w:rsid w:val="00193248"/>
    <w:rsid w:val="001A3263"/>
    <w:rsid w:val="001B4E30"/>
    <w:rsid w:val="001E4A21"/>
    <w:rsid w:val="00214B3B"/>
    <w:rsid w:val="00221A11"/>
    <w:rsid w:val="00243670"/>
    <w:rsid w:val="00256BAD"/>
    <w:rsid w:val="00275253"/>
    <w:rsid w:val="002A7A7D"/>
    <w:rsid w:val="002B31DB"/>
    <w:rsid w:val="002B732D"/>
    <w:rsid w:val="002C7251"/>
    <w:rsid w:val="002F7BD7"/>
    <w:rsid w:val="00302C94"/>
    <w:rsid w:val="00323AFE"/>
    <w:rsid w:val="00327DD6"/>
    <w:rsid w:val="00331F43"/>
    <w:rsid w:val="00337EAB"/>
    <w:rsid w:val="00353972"/>
    <w:rsid w:val="0037112C"/>
    <w:rsid w:val="00393143"/>
    <w:rsid w:val="003F1197"/>
    <w:rsid w:val="003F2F55"/>
    <w:rsid w:val="003F789B"/>
    <w:rsid w:val="0041440A"/>
    <w:rsid w:val="004440D1"/>
    <w:rsid w:val="0045761D"/>
    <w:rsid w:val="0048352E"/>
    <w:rsid w:val="00496CE2"/>
    <w:rsid w:val="004A1FE0"/>
    <w:rsid w:val="004A52BA"/>
    <w:rsid w:val="004C46E7"/>
    <w:rsid w:val="004D4970"/>
    <w:rsid w:val="004F651F"/>
    <w:rsid w:val="005077B6"/>
    <w:rsid w:val="00527CD0"/>
    <w:rsid w:val="00534A33"/>
    <w:rsid w:val="0054381A"/>
    <w:rsid w:val="0055013D"/>
    <w:rsid w:val="00583292"/>
    <w:rsid w:val="005B4A1B"/>
    <w:rsid w:val="005B644E"/>
    <w:rsid w:val="006233C1"/>
    <w:rsid w:val="00633BB2"/>
    <w:rsid w:val="00664801"/>
    <w:rsid w:val="00687BBB"/>
    <w:rsid w:val="00687D5E"/>
    <w:rsid w:val="006921D0"/>
    <w:rsid w:val="006C1799"/>
    <w:rsid w:val="006F1EEC"/>
    <w:rsid w:val="006F438D"/>
    <w:rsid w:val="00701473"/>
    <w:rsid w:val="00740B02"/>
    <w:rsid w:val="00774FCF"/>
    <w:rsid w:val="0078616A"/>
    <w:rsid w:val="00791696"/>
    <w:rsid w:val="007A3618"/>
    <w:rsid w:val="007C6D76"/>
    <w:rsid w:val="00816F0A"/>
    <w:rsid w:val="00821E7C"/>
    <w:rsid w:val="00824F97"/>
    <w:rsid w:val="0084376F"/>
    <w:rsid w:val="00881830"/>
    <w:rsid w:val="008D78EC"/>
    <w:rsid w:val="00907B06"/>
    <w:rsid w:val="009174EC"/>
    <w:rsid w:val="009178C6"/>
    <w:rsid w:val="00957470"/>
    <w:rsid w:val="00971929"/>
    <w:rsid w:val="009720BF"/>
    <w:rsid w:val="009F32F7"/>
    <w:rsid w:val="009F5F07"/>
    <w:rsid w:val="00A25675"/>
    <w:rsid w:val="00A5232E"/>
    <w:rsid w:val="00A96821"/>
    <w:rsid w:val="00AB519E"/>
    <w:rsid w:val="00AC3777"/>
    <w:rsid w:val="00AD4D4F"/>
    <w:rsid w:val="00AE0912"/>
    <w:rsid w:val="00B254B0"/>
    <w:rsid w:val="00B26711"/>
    <w:rsid w:val="00B37330"/>
    <w:rsid w:val="00B45715"/>
    <w:rsid w:val="00B86DD2"/>
    <w:rsid w:val="00B977EF"/>
    <w:rsid w:val="00BC2445"/>
    <w:rsid w:val="00BE5DD3"/>
    <w:rsid w:val="00C534CC"/>
    <w:rsid w:val="00C55DB8"/>
    <w:rsid w:val="00C644C8"/>
    <w:rsid w:val="00C66BA2"/>
    <w:rsid w:val="00C85522"/>
    <w:rsid w:val="00C85831"/>
    <w:rsid w:val="00C9167E"/>
    <w:rsid w:val="00C9613F"/>
    <w:rsid w:val="00C96D45"/>
    <w:rsid w:val="00CA25E8"/>
    <w:rsid w:val="00CC02CF"/>
    <w:rsid w:val="00CE585C"/>
    <w:rsid w:val="00D0699C"/>
    <w:rsid w:val="00D17DD8"/>
    <w:rsid w:val="00D30068"/>
    <w:rsid w:val="00D36220"/>
    <w:rsid w:val="00D446E7"/>
    <w:rsid w:val="00D65B32"/>
    <w:rsid w:val="00D944FA"/>
    <w:rsid w:val="00D96BBF"/>
    <w:rsid w:val="00DC086F"/>
    <w:rsid w:val="00DC71FF"/>
    <w:rsid w:val="00DD2C1D"/>
    <w:rsid w:val="00DD5823"/>
    <w:rsid w:val="00E61375"/>
    <w:rsid w:val="00E64D63"/>
    <w:rsid w:val="00E72606"/>
    <w:rsid w:val="00E83A0B"/>
    <w:rsid w:val="00E90277"/>
    <w:rsid w:val="00EE7928"/>
    <w:rsid w:val="00EF40E2"/>
    <w:rsid w:val="00F0268D"/>
    <w:rsid w:val="00F151FB"/>
    <w:rsid w:val="00F33A2C"/>
    <w:rsid w:val="00F45FE5"/>
    <w:rsid w:val="00F6464A"/>
    <w:rsid w:val="00F65009"/>
    <w:rsid w:val="00F90628"/>
    <w:rsid w:val="00FD25D3"/>
    <w:rsid w:val="00FE5469"/>
    <w:rsid w:val="00FE7290"/>
    <w:rsid w:val="00FE74E7"/>
    <w:rsid w:val="00FF79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F3D73-7797-4115-B1AD-5060A021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711"/>
    <w:pPr>
      <w:ind w:left="720"/>
      <w:contextualSpacing/>
    </w:pPr>
  </w:style>
  <w:style w:type="paragraph" w:styleId="BalloonText">
    <w:name w:val="Balloon Text"/>
    <w:basedOn w:val="Normal"/>
    <w:link w:val="BalloonTextChar"/>
    <w:uiPriority w:val="99"/>
    <w:semiHidden/>
    <w:unhideWhenUsed/>
    <w:rsid w:val="006C1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799"/>
    <w:rPr>
      <w:rFonts w:ascii="Tahoma" w:hAnsi="Tahoma" w:cs="Tahoma"/>
      <w:sz w:val="16"/>
      <w:szCs w:val="16"/>
    </w:rPr>
  </w:style>
  <w:style w:type="paragraph" w:styleId="NormalWeb">
    <w:name w:val="Normal (Web)"/>
    <w:basedOn w:val="Normal"/>
    <w:uiPriority w:val="99"/>
    <w:semiHidden/>
    <w:unhideWhenUsed/>
    <w:rsid w:val="00B977EF"/>
    <w:rPr>
      <w:rFonts w:ascii="Times New Roman" w:hAnsi="Times New Roman" w:cs="Times New Roman"/>
      <w:sz w:val="24"/>
      <w:szCs w:val="24"/>
    </w:rPr>
  </w:style>
  <w:style w:type="paragraph" w:styleId="Header">
    <w:name w:val="header"/>
    <w:basedOn w:val="Normal"/>
    <w:link w:val="HeaderChar"/>
    <w:uiPriority w:val="99"/>
    <w:unhideWhenUsed/>
    <w:rsid w:val="00E90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277"/>
  </w:style>
  <w:style w:type="paragraph" w:styleId="Footer">
    <w:name w:val="footer"/>
    <w:basedOn w:val="Normal"/>
    <w:link w:val="FooterChar"/>
    <w:uiPriority w:val="99"/>
    <w:unhideWhenUsed/>
    <w:rsid w:val="00E90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9445">
      <w:bodyDiv w:val="1"/>
      <w:marLeft w:val="0"/>
      <w:marRight w:val="0"/>
      <w:marTop w:val="0"/>
      <w:marBottom w:val="0"/>
      <w:divBdr>
        <w:top w:val="none" w:sz="0" w:space="0" w:color="auto"/>
        <w:left w:val="none" w:sz="0" w:space="0" w:color="auto"/>
        <w:bottom w:val="none" w:sz="0" w:space="0" w:color="auto"/>
        <w:right w:val="none" w:sz="0" w:space="0" w:color="auto"/>
      </w:divBdr>
    </w:div>
    <w:div w:id="335226366">
      <w:bodyDiv w:val="1"/>
      <w:marLeft w:val="0"/>
      <w:marRight w:val="0"/>
      <w:marTop w:val="0"/>
      <w:marBottom w:val="0"/>
      <w:divBdr>
        <w:top w:val="none" w:sz="0" w:space="0" w:color="auto"/>
        <w:left w:val="none" w:sz="0" w:space="0" w:color="auto"/>
        <w:bottom w:val="none" w:sz="0" w:space="0" w:color="auto"/>
        <w:right w:val="none" w:sz="0" w:space="0" w:color="auto"/>
      </w:divBdr>
    </w:div>
    <w:div w:id="449789775">
      <w:bodyDiv w:val="1"/>
      <w:marLeft w:val="0"/>
      <w:marRight w:val="0"/>
      <w:marTop w:val="0"/>
      <w:marBottom w:val="0"/>
      <w:divBdr>
        <w:top w:val="none" w:sz="0" w:space="0" w:color="auto"/>
        <w:left w:val="none" w:sz="0" w:space="0" w:color="auto"/>
        <w:bottom w:val="none" w:sz="0" w:space="0" w:color="auto"/>
        <w:right w:val="none" w:sz="0" w:space="0" w:color="auto"/>
      </w:divBdr>
    </w:div>
    <w:div w:id="508375768">
      <w:bodyDiv w:val="1"/>
      <w:marLeft w:val="0"/>
      <w:marRight w:val="0"/>
      <w:marTop w:val="0"/>
      <w:marBottom w:val="0"/>
      <w:divBdr>
        <w:top w:val="none" w:sz="0" w:space="0" w:color="auto"/>
        <w:left w:val="none" w:sz="0" w:space="0" w:color="auto"/>
        <w:bottom w:val="none" w:sz="0" w:space="0" w:color="auto"/>
        <w:right w:val="none" w:sz="0" w:space="0" w:color="auto"/>
      </w:divBdr>
    </w:div>
    <w:div w:id="700327009">
      <w:bodyDiv w:val="1"/>
      <w:marLeft w:val="0"/>
      <w:marRight w:val="0"/>
      <w:marTop w:val="0"/>
      <w:marBottom w:val="0"/>
      <w:divBdr>
        <w:top w:val="none" w:sz="0" w:space="0" w:color="auto"/>
        <w:left w:val="none" w:sz="0" w:space="0" w:color="auto"/>
        <w:bottom w:val="none" w:sz="0" w:space="0" w:color="auto"/>
        <w:right w:val="none" w:sz="0" w:space="0" w:color="auto"/>
      </w:divBdr>
    </w:div>
    <w:div w:id="736972791">
      <w:bodyDiv w:val="1"/>
      <w:marLeft w:val="0"/>
      <w:marRight w:val="0"/>
      <w:marTop w:val="0"/>
      <w:marBottom w:val="0"/>
      <w:divBdr>
        <w:top w:val="none" w:sz="0" w:space="0" w:color="auto"/>
        <w:left w:val="none" w:sz="0" w:space="0" w:color="auto"/>
        <w:bottom w:val="none" w:sz="0" w:space="0" w:color="auto"/>
        <w:right w:val="none" w:sz="0" w:space="0" w:color="auto"/>
      </w:divBdr>
    </w:div>
    <w:div w:id="877278310">
      <w:bodyDiv w:val="1"/>
      <w:marLeft w:val="0"/>
      <w:marRight w:val="0"/>
      <w:marTop w:val="0"/>
      <w:marBottom w:val="0"/>
      <w:divBdr>
        <w:top w:val="none" w:sz="0" w:space="0" w:color="auto"/>
        <w:left w:val="none" w:sz="0" w:space="0" w:color="auto"/>
        <w:bottom w:val="none" w:sz="0" w:space="0" w:color="auto"/>
        <w:right w:val="none" w:sz="0" w:space="0" w:color="auto"/>
      </w:divBdr>
    </w:div>
    <w:div w:id="924387068">
      <w:bodyDiv w:val="1"/>
      <w:marLeft w:val="0"/>
      <w:marRight w:val="0"/>
      <w:marTop w:val="0"/>
      <w:marBottom w:val="0"/>
      <w:divBdr>
        <w:top w:val="none" w:sz="0" w:space="0" w:color="auto"/>
        <w:left w:val="none" w:sz="0" w:space="0" w:color="auto"/>
        <w:bottom w:val="none" w:sz="0" w:space="0" w:color="auto"/>
        <w:right w:val="none" w:sz="0" w:space="0" w:color="auto"/>
      </w:divBdr>
    </w:div>
    <w:div w:id="1162431916">
      <w:bodyDiv w:val="1"/>
      <w:marLeft w:val="0"/>
      <w:marRight w:val="0"/>
      <w:marTop w:val="0"/>
      <w:marBottom w:val="0"/>
      <w:divBdr>
        <w:top w:val="none" w:sz="0" w:space="0" w:color="auto"/>
        <w:left w:val="none" w:sz="0" w:space="0" w:color="auto"/>
        <w:bottom w:val="none" w:sz="0" w:space="0" w:color="auto"/>
        <w:right w:val="none" w:sz="0" w:space="0" w:color="auto"/>
      </w:divBdr>
    </w:div>
    <w:div w:id="1301419665">
      <w:bodyDiv w:val="1"/>
      <w:marLeft w:val="0"/>
      <w:marRight w:val="0"/>
      <w:marTop w:val="0"/>
      <w:marBottom w:val="0"/>
      <w:divBdr>
        <w:top w:val="none" w:sz="0" w:space="0" w:color="auto"/>
        <w:left w:val="none" w:sz="0" w:space="0" w:color="auto"/>
        <w:bottom w:val="none" w:sz="0" w:space="0" w:color="auto"/>
        <w:right w:val="none" w:sz="0" w:space="0" w:color="auto"/>
      </w:divBdr>
    </w:div>
    <w:div w:id="1378119739">
      <w:bodyDiv w:val="1"/>
      <w:marLeft w:val="0"/>
      <w:marRight w:val="0"/>
      <w:marTop w:val="0"/>
      <w:marBottom w:val="0"/>
      <w:divBdr>
        <w:top w:val="none" w:sz="0" w:space="0" w:color="auto"/>
        <w:left w:val="none" w:sz="0" w:space="0" w:color="auto"/>
        <w:bottom w:val="none" w:sz="0" w:space="0" w:color="auto"/>
        <w:right w:val="none" w:sz="0" w:space="0" w:color="auto"/>
      </w:divBdr>
    </w:div>
    <w:div w:id="1434937304">
      <w:bodyDiv w:val="1"/>
      <w:marLeft w:val="0"/>
      <w:marRight w:val="0"/>
      <w:marTop w:val="0"/>
      <w:marBottom w:val="0"/>
      <w:divBdr>
        <w:top w:val="none" w:sz="0" w:space="0" w:color="auto"/>
        <w:left w:val="none" w:sz="0" w:space="0" w:color="auto"/>
        <w:bottom w:val="none" w:sz="0" w:space="0" w:color="auto"/>
        <w:right w:val="none" w:sz="0" w:space="0" w:color="auto"/>
      </w:divBdr>
    </w:div>
    <w:div w:id="1653094156">
      <w:bodyDiv w:val="1"/>
      <w:marLeft w:val="0"/>
      <w:marRight w:val="0"/>
      <w:marTop w:val="0"/>
      <w:marBottom w:val="0"/>
      <w:divBdr>
        <w:top w:val="none" w:sz="0" w:space="0" w:color="auto"/>
        <w:left w:val="none" w:sz="0" w:space="0" w:color="auto"/>
        <w:bottom w:val="none" w:sz="0" w:space="0" w:color="auto"/>
        <w:right w:val="none" w:sz="0" w:space="0" w:color="auto"/>
      </w:divBdr>
    </w:div>
    <w:div w:id="1725372892">
      <w:bodyDiv w:val="1"/>
      <w:marLeft w:val="0"/>
      <w:marRight w:val="0"/>
      <w:marTop w:val="0"/>
      <w:marBottom w:val="0"/>
      <w:divBdr>
        <w:top w:val="none" w:sz="0" w:space="0" w:color="auto"/>
        <w:left w:val="none" w:sz="0" w:space="0" w:color="auto"/>
        <w:bottom w:val="none" w:sz="0" w:space="0" w:color="auto"/>
        <w:right w:val="none" w:sz="0" w:space="0" w:color="auto"/>
      </w:divBdr>
    </w:div>
    <w:div w:id="1885941388">
      <w:bodyDiv w:val="1"/>
      <w:marLeft w:val="0"/>
      <w:marRight w:val="0"/>
      <w:marTop w:val="0"/>
      <w:marBottom w:val="0"/>
      <w:divBdr>
        <w:top w:val="none" w:sz="0" w:space="0" w:color="auto"/>
        <w:left w:val="none" w:sz="0" w:space="0" w:color="auto"/>
        <w:bottom w:val="none" w:sz="0" w:space="0" w:color="auto"/>
        <w:right w:val="none" w:sz="0" w:space="0" w:color="auto"/>
      </w:divBdr>
    </w:div>
    <w:div w:id="195667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2015-09-21T16:00:00+00:00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1502</Value>
      <Value>1</Value>
      <Value>763</Value>
    </TaxCatchAll>
    <c4e2ab2cc9354bbf9064eeb465a566ea xmlns="1ed4137b-41b2-488b-8250-6d369ec27664">
      <Terms xmlns="http://schemas.microsoft.com/office/infopath/2007/PartnerControls"/>
    </c4e2ab2cc9354bbf9064eeb465a566ea>
    <UndpProjectNo xmlns="1ed4137b-41b2-488b-8250-6d369ec27664">00070161</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LSO</TermName>
          <TermId xmlns="http://schemas.microsoft.com/office/infopath/2007/PartnerControls">75276b2a-9ecc-4df8-8b39-58fdb75bde3e</TermId>
        </TermInfo>
      </Terms>
    </gc6531b704974d528487414686b72f6f>
    <_dlc_DocId xmlns="f1161f5b-24a3-4c2d-bc81-44cb9325e8ee">ATLASPDC-4-38862</_dlc_DocId>
    <_dlc_DocIdUrl xmlns="f1161f5b-24a3-4c2d-bc81-44cb9325e8ee">
      <Url>https://info.undp.org/docs/pdc/_layouts/DocIdRedir.aspx?ID=ATLASPDC-4-38862</Url>
      <Description>ATLASPDC-4-38862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032879-3D20-47D2-8980-A31D5C358107}"/>
</file>

<file path=customXml/itemProps2.xml><?xml version="1.0" encoding="utf-8"?>
<ds:datastoreItem xmlns:ds="http://schemas.openxmlformats.org/officeDocument/2006/customXml" ds:itemID="{24B86412-E15D-421F-BB4D-880E0DE036AD}"/>
</file>

<file path=customXml/itemProps3.xml><?xml version="1.0" encoding="utf-8"?>
<ds:datastoreItem xmlns:ds="http://schemas.openxmlformats.org/officeDocument/2006/customXml" ds:itemID="{22CD4140-9404-4967-9300-0CD9233312DB}"/>
</file>

<file path=customXml/itemProps4.xml><?xml version="1.0" encoding="utf-8"?>
<ds:datastoreItem xmlns:ds="http://schemas.openxmlformats.org/officeDocument/2006/customXml" ds:itemID="{D6FBCBB6-1FB9-4884-9FD8-1BAB3A14207D}"/>
</file>

<file path=customXml/itemProps5.xml><?xml version="1.0" encoding="utf-8"?>
<ds:datastoreItem xmlns:ds="http://schemas.openxmlformats.org/officeDocument/2006/customXml" ds:itemID="{9BA7C9FD-5BA0-4A97-8817-5EBF2E15630F}"/>
</file>

<file path=docProps/app.xml><?xml version="1.0" encoding="utf-8"?>
<Properties xmlns="http://schemas.openxmlformats.org/officeDocument/2006/extended-properties" xmlns:vt="http://schemas.openxmlformats.org/officeDocument/2006/docPropsVTypes">
  <Template>Normal</Template>
  <TotalTime>0</TotalTime>
  <Pages>8</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liau motoko</dc:creator>
  <cp:lastModifiedBy>Kekeletso Mokete</cp:lastModifiedBy>
  <cp:revision>2</cp:revision>
  <dcterms:created xsi:type="dcterms:W3CDTF">2015-09-21T16:28:00Z</dcterms:created>
  <dcterms:modified xsi:type="dcterms:W3CDTF">2015-09-21T16:28:00Z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1502;#LSO|75276b2a-9ecc-4df8-8b39-58fdb75bde3e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dda80234-903f-4a8b-a902-af55389254cf</vt:lpwstr>
  </property>
  <property fmtid="{D5CDD505-2E9C-101B-9397-08002B2CF9AE}" pid="18" name="DocumentSetDescription">
    <vt:lpwstr/>
  </property>
  <property fmtid="{D5CDD505-2E9C-101B-9397-08002B2CF9AE}" pid="19" name="URL">
    <vt:lpwstr/>
  </property>
</Properties>
</file>